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134BD7">
      <w:pPr>
        <w:widowControl/>
        <w:shd w:val="clear" w:color="auto" w:fill="FFFFFF"/>
        <w:wordWrap w:val="0"/>
        <w:adjustRightInd w:val="0"/>
        <w:jc w:val="left"/>
        <w:rPr>
          <w:rFonts w:hint="eastAsia" w:ascii="楷体" w:hAnsi="楷体" w:eastAsia="楷体" w:cs="楷体"/>
          <w:sz w:val="30"/>
          <w:szCs w:val="30"/>
          <w:lang w:val="en-US" w:eastAsia="zh-CN"/>
        </w:rPr>
      </w:pPr>
      <w:r>
        <w:rPr>
          <w:rFonts w:hint="eastAsia" w:ascii="楷体" w:hAnsi="楷体" w:eastAsia="楷体" w:cs="楷体"/>
          <w:sz w:val="30"/>
          <w:szCs w:val="30"/>
        </w:rPr>
        <w:t>附件</w:t>
      </w:r>
      <w:r>
        <w:rPr>
          <w:rFonts w:hint="eastAsia" w:ascii="楷体" w:hAnsi="楷体" w:eastAsia="楷体" w:cs="楷体"/>
          <w:sz w:val="30"/>
          <w:szCs w:val="30"/>
          <w:lang w:val="en-US" w:eastAsia="zh-CN"/>
        </w:rPr>
        <w:t>1</w:t>
      </w:r>
    </w:p>
    <w:p w14:paraId="57C89869">
      <w:pPr>
        <w:widowControl/>
        <w:shd w:val="clear" w:color="auto" w:fill="FFFFFF"/>
        <w:adjustRightInd w:val="0"/>
        <w:jc w:val="center"/>
        <w:rPr>
          <w:rFonts w:hint="eastAsia" w:ascii="仿宋" w:hAnsi="仿宋" w:eastAsia="仿宋"/>
          <w:b/>
          <w:sz w:val="32"/>
          <w:szCs w:val="32"/>
          <w:lang w:val="en-US" w:eastAsia="zh-CN"/>
        </w:rPr>
      </w:pPr>
      <w:r>
        <w:rPr>
          <w:rFonts w:hint="eastAsia" w:ascii="仿宋" w:hAnsi="仿宋" w:eastAsia="仿宋"/>
          <w:b/>
          <w:sz w:val="32"/>
          <w:szCs w:val="32"/>
        </w:rPr>
        <w:t>工程量</w:t>
      </w:r>
      <w:r>
        <w:rPr>
          <w:rFonts w:ascii="仿宋" w:hAnsi="仿宋" w:eastAsia="仿宋"/>
          <w:b/>
          <w:sz w:val="32"/>
          <w:szCs w:val="32"/>
        </w:rPr>
        <w:t>清单</w:t>
      </w:r>
      <w:r>
        <w:rPr>
          <w:rFonts w:hint="eastAsia" w:ascii="仿宋" w:hAnsi="仿宋" w:eastAsia="仿宋"/>
          <w:b/>
          <w:sz w:val="32"/>
          <w:szCs w:val="32"/>
          <w:lang w:val="en-US" w:eastAsia="zh-CN"/>
        </w:rPr>
        <w:t>及要求</w:t>
      </w:r>
    </w:p>
    <w:p w14:paraId="49700ABD">
      <w:pPr>
        <w:widowControl/>
        <w:numPr>
          <w:ilvl w:val="0"/>
          <w:numId w:val="0"/>
        </w:numPr>
        <w:shd w:val="clear" w:color="auto" w:fill="FFFFFF"/>
        <w:adjustRightInd w:val="0"/>
        <w:jc w:val="both"/>
        <w:rPr>
          <w:rFonts w:hint="eastAsia" w:ascii="仿宋" w:hAnsi="仿宋" w:eastAsia="仿宋"/>
          <w:b/>
          <w:sz w:val="32"/>
          <w:szCs w:val="32"/>
          <w:lang w:val="en-US" w:eastAsia="zh-CN"/>
        </w:rPr>
      </w:pPr>
      <w:r>
        <w:rPr>
          <w:rFonts w:hint="eastAsia" w:ascii="仿宋" w:hAnsi="仿宋" w:eastAsia="仿宋"/>
          <w:b/>
          <w:sz w:val="32"/>
          <w:szCs w:val="32"/>
          <w:lang w:val="en-US" w:eastAsia="zh-CN"/>
        </w:rPr>
        <w:t>一、基础装修部分</w:t>
      </w:r>
    </w:p>
    <w:tbl>
      <w:tblPr>
        <w:tblStyle w:val="5"/>
        <w:tblpPr w:leftFromText="180" w:rightFromText="180" w:vertAnchor="text" w:horzAnchor="page" w:tblpX="1890" w:tblpY="610"/>
        <w:tblOverlap w:val="never"/>
        <w:tblW w:w="84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966"/>
        <w:gridCol w:w="653"/>
        <w:gridCol w:w="933"/>
        <w:gridCol w:w="4158"/>
      </w:tblGrid>
      <w:tr w14:paraId="33BA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73" w:type="dxa"/>
            <w:shd w:val="clear" w:color="auto" w:fill="FFFFFF"/>
            <w:noWrap w:val="0"/>
            <w:vAlign w:val="center"/>
          </w:tcPr>
          <w:p w14:paraId="6537342C">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序号</w:t>
            </w:r>
          </w:p>
        </w:tc>
        <w:tc>
          <w:tcPr>
            <w:tcW w:w="1966" w:type="dxa"/>
            <w:shd w:val="clear" w:color="auto" w:fill="FFFFFF"/>
            <w:noWrap w:val="0"/>
            <w:vAlign w:val="center"/>
          </w:tcPr>
          <w:p w14:paraId="0FD70731">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项目名称</w:t>
            </w:r>
          </w:p>
        </w:tc>
        <w:tc>
          <w:tcPr>
            <w:tcW w:w="653" w:type="dxa"/>
            <w:shd w:val="clear" w:color="auto" w:fill="FFFFFF"/>
            <w:noWrap/>
            <w:vAlign w:val="center"/>
          </w:tcPr>
          <w:p w14:paraId="196434AF">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单位</w:t>
            </w:r>
          </w:p>
        </w:tc>
        <w:tc>
          <w:tcPr>
            <w:tcW w:w="933" w:type="dxa"/>
            <w:shd w:val="clear" w:color="auto" w:fill="FFFFFF"/>
            <w:noWrap/>
            <w:vAlign w:val="center"/>
          </w:tcPr>
          <w:p w14:paraId="791A89F4">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数量</w:t>
            </w:r>
          </w:p>
        </w:tc>
        <w:tc>
          <w:tcPr>
            <w:tcW w:w="4158" w:type="dxa"/>
            <w:shd w:val="clear" w:color="auto" w:fill="FFFFFF"/>
            <w:noWrap w:val="0"/>
            <w:vAlign w:val="center"/>
          </w:tcPr>
          <w:p w14:paraId="04111FE5">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要求</w:t>
            </w:r>
          </w:p>
        </w:tc>
      </w:tr>
      <w:tr w14:paraId="3BB4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73" w:type="dxa"/>
            <w:shd w:val="clear" w:color="auto" w:fill="FFFFFF"/>
            <w:noWrap w:val="0"/>
            <w:vAlign w:val="center"/>
          </w:tcPr>
          <w:p w14:paraId="3A0E26F3">
            <w:pPr>
              <w:keepNext w:val="0"/>
              <w:keepLines w:val="0"/>
              <w:widowControl/>
              <w:suppressLineNumbers w:val="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一</w:t>
            </w:r>
          </w:p>
        </w:tc>
        <w:tc>
          <w:tcPr>
            <w:tcW w:w="7710" w:type="dxa"/>
            <w:gridSpan w:val="4"/>
            <w:shd w:val="clear" w:color="auto" w:fill="FFFFFF"/>
            <w:noWrap w:val="0"/>
            <w:vAlign w:val="center"/>
          </w:tcPr>
          <w:p w14:paraId="1B5F2AD7">
            <w:pPr>
              <w:keepNext w:val="0"/>
              <w:keepLines w:val="0"/>
              <w:widowControl/>
              <w:suppressLineNumbers w:val="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控制室</w:t>
            </w:r>
          </w:p>
        </w:tc>
      </w:tr>
      <w:tr w14:paraId="7DDF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3" w:type="dxa"/>
            <w:shd w:val="clear" w:color="auto" w:fill="FFFFFF"/>
            <w:noWrap w:val="0"/>
            <w:vAlign w:val="center"/>
          </w:tcPr>
          <w:p w14:paraId="2B4D9D5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1966" w:type="dxa"/>
            <w:shd w:val="clear" w:color="auto" w:fill="FFFFFF"/>
            <w:noWrap w:val="0"/>
            <w:vAlign w:val="center"/>
          </w:tcPr>
          <w:p w14:paraId="4C21228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原墙面涂料铲除</w:t>
            </w:r>
          </w:p>
        </w:tc>
        <w:tc>
          <w:tcPr>
            <w:tcW w:w="653" w:type="dxa"/>
            <w:shd w:val="clear" w:color="auto" w:fill="FFFFFF"/>
            <w:noWrap w:val="0"/>
            <w:vAlign w:val="center"/>
          </w:tcPr>
          <w:p w14:paraId="598B5E0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w:t>
            </w:r>
          </w:p>
        </w:tc>
        <w:tc>
          <w:tcPr>
            <w:tcW w:w="933" w:type="dxa"/>
            <w:shd w:val="clear" w:color="auto" w:fill="FFFFFF"/>
            <w:noWrap w:val="0"/>
            <w:vAlign w:val="center"/>
          </w:tcPr>
          <w:p w14:paraId="4B6A313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44</w:t>
            </w:r>
          </w:p>
        </w:tc>
        <w:tc>
          <w:tcPr>
            <w:tcW w:w="4158" w:type="dxa"/>
            <w:shd w:val="clear" w:color="auto" w:fill="FFFFFF"/>
            <w:noWrap w:val="0"/>
            <w:vAlign w:val="center"/>
          </w:tcPr>
          <w:p w14:paraId="0076E587">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1.拆除砌体部位：原砖砌墙体</w:t>
            </w:r>
          </w:p>
          <w:p w14:paraId="2D4D4679">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2.垃圾归堆.收集、整理</w:t>
            </w:r>
          </w:p>
          <w:p w14:paraId="35D77ADF">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3.投标单位综合考虑、自主报价，满足使用单位要求</w:t>
            </w:r>
          </w:p>
        </w:tc>
      </w:tr>
      <w:tr w14:paraId="2FCF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1C18108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1966" w:type="dxa"/>
            <w:shd w:val="clear" w:color="auto" w:fill="FFFFFF"/>
            <w:noWrap w:val="0"/>
            <w:vAlign w:val="center"/>
          </w:tcPr>
          <w:p w14:paraId="182113F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墙面基层涂刷加固胶</w:t>
            </w:r>
          </w:p>
        </w:tc>
        <w:tc>
          <w:tcPr>
            <w:tcW w:w="653" w:type="dxa"/>
            <w:shd w:val="clear" w:color="auto" w:fill="FFFFFF"/>
            <w:noWrap w:val="0"/>
            <w:vAlign w:val="center"/>
          </w:tcPr>
          <w:p w14:paraId="32F9399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w:t>
            </w:r>
          </w:p>
        </w:tc>
        <w:tc>
          <w:tcPr>
            <w:tcW w:w="933" w:type="dxa"/>
            <w:shd w:val="clear" w:color="auto" w:fill="FFFFFF"/>
            <w:noWrap w:val="0"/>
            <w:vAlign w:val="center"/>
          </w:tcPr>
          <w:p w14:paraId="7F3BADB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44</w:t>
            </w:r>
          </w:p>
        </w:tc>
        <w:tc>
          <w:tcPr>
            <w:tcW w:w="4158" w:type="dxa"/>
            <w:shd w:val="clear" w:color="auto" w:fill="FFFFFF"/>
            <w:noWrap w:val="0"/>
            <w:vAlign w:val="center"/>
          </w:tcPr>
          <w:p w14:paraId="45BCCBBA">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1.人工费、墙胶。</w:t>
            </w:r>
          </w:p>
        </w:tc>
      </w:tr>
      <w:tr w14:paraId="50A91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73" w:type="dxa"/>
            <w:shd w:val="clear" w:color="auto" w:fill="FFFFFF"/>
            <w:noWrap w:val="0"/>
            <w:vAlign w:val="center"/>
          </w:tcPr>
          <w:p w14:paraId="4014738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1966" w:type="dxa"/>
            <w:shd w:val="clear" w:color="auto" w:fill="FFFFFF"/>
            <w:noWrap w:val="0"/>
            <w:vAlign w:val="center"/>
          </w:tcPr>
          <w:p w14:paraId="7EE95B9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墙面乳胶漆</w:t>
            </w:r>
          </w:p>
        </w:tc>
        <w:tc>
          <w:tcPr>
            <w:tcW w:w="653" w:type="dxa"/>
            <w:shd w:val="clear" w:color="auto" w:fill="FFFFFF"/>
            <w:noWrap w:val="0"/>
            <w:vAlign w:val="center"/>
          </w:tcPr>
          <w:p w14:paraId="13E84EC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w:t>
            </w:r>
          </w:p>
        </w:tc>
        <w:tc>
          <w:tcPr>
            <w:tcW w:w="933" w:type="dxa"/>
            <w:shd w:val="clear" w:color="auto" w:fill="FFFFFF"/>
            <w:noWrap w:val="0"/>
            <w:vAlign w:val="center"/>
          </w:tcPr>
          <w:p w14:paraId="44C3E63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44</w:t>
            </w:r>
          </w:p>
        </w:tc>
        <w:tc>
          <w:tcPr>
            <w:tcW w:w="4158" w:type="dxa"/>
            <w:shd w:val="clear" w:color="auto" w:fill="FFFFFF"/>
            <w:noWrap w:val="0"/>
            <w:vAlign w:val="center"/>
          </w:tcPr>
          <w:p w14:paraId="0A7CA10C">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1.刷一遍界面剂，批刮两遍腻子并打磨，刷面漆两遍。</w:t>
            </w:r>
            <w:r>
              <w:rPr>
                <w:rFonts w:hint="eastAsia" w:ascii="仿宋" w:hAnsi="仿宋" w:eastAsia="仿宋" w:cs="仿宋"/>
                <w:i w:val="0"/>
                <w:iCs w:val="0"/>
                <w:color w:val="auto"/>
                <w:kern w:val="0"/>
                <w:sz w:val="21"/>
                <w:szCs w:val="21"/>
                <w:u w:val="none"/>
                <w:lang w:val="en-US" w:eastAsia="zh-CN" w:bidi="ar"/>
              </w:rPr>
              <w:br w:type="textWrapping"/>
            </w:r>
            <w:r>
              <w:rPr>
                <w:rFonts w:hint="eastAsia" w:ascii="仿宋" w:hAnsi="仿宋" w:eastAsia="仿宋" w:cs="仿宋"/>
                <w:i w:val="0"/>
                <w:iCs w:val="0"/>
                <w:color w:val="auto"/>
                <w:kern w:val="0"/>
                <w:sz w:val="21"/>
                <w:szCs w:val="21"/>
                <w:u w:val="none"/>
                <w:lang w:val="en-US" w:eastAsia="zh-CN" w:bidi="ar"/>
              </w:rPr>
              <w:t>2.铲除非亲水性涂料层。</w:t>
            </w:r>
            <w:r>
              <w:rPr>
                <w:rFonts w:hint="eastAsia" w:ascii="仿宋" w:hAnsi="仿宋" w:eastAsia="仿宋" w:cs="仿宋"/>
                <w:i w:val="0"/>
                <w:iCs w:val="0"/>
                <w:color w:val="auto"/>
                <w:kern w:val="0"/>
                <w:sz w:val="21"/>
                <w:szCs w:val="21"/>
                <w:u w:val="none"/>
                <w:lang w:val="en-US" w:eastAsia="zh-CN" w:bidi="ar"/>
              </w:rPr>
              <w:br w:type="textWrapping"/>
            </w:r>
            <w:r>
              <w:rPr>
                <w:rFonts w:hint="eastAsia" w:ascii="仿宋" w:hAnsi="仿宋" w:eastAsia="仿宋" w:cs="仿宋"/>
                <w:i w:val="0"/>
                <w:iCs w:val="0"/>
                <w:color w:val="auto"/>
                <w:kern w:val="0"/>
                <w:sz w:val="21"/>
                <w:szCs w:val="21"/>
                <w:u w:val="none"/>
                <w:lang w:val="en-US" w:eastAsia="zh-CN" w:bidi="ar"/>
              </w:rPr>
              <w:t>3.门窗洞口面积减半计算。</w:t>
            </w:r>
          </w:p>
        </w:tc>
      </w:tr>
      <w:tr w14:paraId="06466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773" w:type="dxa"/>
            <w:shd w:val="clear" w:color="auto" w:fill="FFFFFF"/>
            <w:noWrap w:val="0"/>
            <w:vAlign w:val="center"/>
          </w:tcPr>
          <w:p w14:paraId="64D031A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w:t>
            </w:r>
          </w:p>
        </w:tc>
        <w:tc>
          <w:tcPr>
            <w:tcW w:w="1966" w:type="dxa"/>
            <w:shd w:val="clear" w:color="auto" w:fill="FFFFFF"/>
            <w:noWrap w:val="0"/>
            <w:vAlign w:val="center"/>
          </w:tcPr>
          <w:p w14:paraId="0667889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600*1200mm冲孔铝板消音吊顶</w:t>
            </w:r>
          </w:p>
        </w:tc>
        <w:tc>
          <w:tcPr>
            <w:tcW w:w="653" w:type="dxa"/>
            <w:shd w:val="clear" w:color="auto" w:fill="FFFFFF"/>
            <w:noWrap w:val="0"/>
            <w:vAlign w:val="center"/>
          </w:tcPr>
          <w:p w14:paraId="53F95F7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w:t>
            </w:r>
          </w:p>
        </w:tc>
        <w:tc>
          <w:tcPr>
            <w:tcW w:w="933" w:type="dxa"/>
            <w:shd w:val="clear" w:color="auto" w:fill="FFFFFF"/>
            <w:noWrap w:val="0"/>
            <w:vAlign w:val="center"/>
          </w:tcPr>
          <w:p w14:paraId="526B3AE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7.52</w:t>
            </w:r>
          </w:p>
        </w:tc>
        <w:tc>
          <w:tcPr>
            <w:tcW w:w="4158" w:type="dxa"/>
            <w:shd w:val="clear" w:color="auto" w:fill="FFFFFF"/>
            <w:noWrap w:val="0"/>
            <w:vAlign w:val="center"/>
          </w:tcPr>
          <w:p w14:paraId="7C2FB782">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xml:space="preserve">1.38型轻钢龙骨，间距一般为300㎜。膨胀螺栓固定。                                             2.60*1200mc冲孔铝板安装；                                        3.间隔采用300*600mm冲孔铝板安装；                                                        </w:t>
            </w:r>
          </w:p>
        </w:tc>
      </w:tr>
      <w:tr w14:paraId="05AC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73" w:type="dxa"/>
            <w:shd w:val="clear" w:color="auto" w:fill="FFFFFF"/>
            <w:noWrap w:val="0"/>
            <w:vAlign w:val="center"/>
          </w:tcPr>
          <w:p w14:paraId="14401E2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1966" w:type="dxa"/>
            <w:shd w:val="clear" w:color="auto" w:fill="FFFFFF"/>
            <w:noWrap w:val="0"/>
            <w:vAlign w:val="center"/>
          </w:tcPr>
          <w:p w14:paraId="15393EC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方形LED灯具</w:t>
            </w:r>
          </w:p>
        </w:tc>
        <w:tc>
          <w:tcPr>
            <w:tcW w:w="653" w:type="dxa"/>
            <w:shd w:val="clear" w:color="auto" w:fill="FFFFFF"/>
            <w:noWrap w:val="0"/>
            <w:vAlign w:val="center"/>
          </w:tcPr>
          <w:p w14:paraId="7CA6FEE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盏</w:t>
            </w:r>
          </w:p>
        </w:tc>
        <w:tc>
          <w:tcPr>
            <w:tcW w:w="933" w:type="dxa"/>
            <w:shd w:val="clear" w:color="auto" w:fill="FFFFFF"/>
            <w:noWrap w:val="0"/>
            <w:vAlign w:val="center"/>
          </w:tcPr>
          <w:p w14:paraId="3E7CCDB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158" w:type="dxa"/>
            <w:shd w:val="clear" w:color="auto" w:fill="FFFFFF"/>
            <w:noWrap w:val="0"/>
            <w:vAlign w:val="center"/>
          </w:tcPr>
          <w:p w14:paraId="0EC4A4B4">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xml:space="preserve">1.600*600mm规格;                                                  2.白色LED光源；                </w:t>
            </w:r>
          </w:p>
        </w:tc>
      </w:tr>
      <w:tr w14:paraId="0102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773" w:type="dxa"/>
            <w:shd w:val="clear" w:color="auto" w:fill="FFFFFF"/>
            <w:noWrap w:val="0"/>
            <w:vAlign w:val="center"/>
          </w:tcPr>
          <w:p w14:paraId="781ABCE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6</w:t>
            </w:r>
          </w:p>
        </w:tc>
        <w:tc>
          <w:tcPr>
            <w:tcW w:w="1966" w:type="dxa"/>
            <w:shd w:val="clear" w:color="auto" w:fill="FFFFFF"/>
            <w:noWrap w:val="0"/>
            <w:vAlign w:val="center"/>
          </w:tcPr>
          <w:p w14:paraId="49A86CF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成品实木新门</w:t>
            </w:r>
          </w:p>
        </w:tc>
        <w:tc>
          <w:tcPr>
            <w:tcW w:w="653" w:type="dxa"/>
            <w:shd w:val="clear" w:color="auto" w:fill="FFFFFF"/>
            <w:noWrap w:val="0"/>
            <w:vAlign w:val="center"/>
          </w:tcPr>
          <w:p w14:paraId="4851927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扇</w:t>
            </w:r>
          </w:p>
        </w:tc>
        <w:tc>
          <w:tcPr>
            <w:tcW w:w="933" w:type="dxa"/>
            <w:shd w:val="clear" w:color="auto" w:fill="FFFFFF"/>
            <w:noWrap w:val="0"/>
            <w:vAlign w:val="center"/>
          </w:tcPr>
          <w:p w14:paraId="448CD33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4158" w:type="dxa"/>
            <w:shd w:val="clear" w:color="auto" w:fill="FFFFFF"/>
            <w:noWrap w:val="0"/>
            <w:vAlign w:val="center"/>
          </w:tcPr>
          <w:p w14:paraId="142E7EE3">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xml:space="preserve">1.成品复合门及门套;                                                  2.含合页拉手、门锁；                                           </w:t>
            </w:r>
          </w:p>
        </w:tc>
      </w:tr>
      <w:tr w14:paraId="66E3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3" w:type="dxa"/>
            <w:shd w:val="clear" w:color="auto" w:fill="FFFFFF"/>
            <w:noWrap w:val="0"/>
            <w:vAlign w:val="center"/>
          </w:tcPr>
          <w:p w14:paraId="70494C1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w:t>
            </w:r>
          </w:p>
        </w:tc>
        <w:tc>
          <w:tcPr>
            <w:tcW w:w="1966" w:type="dxa"/>
            <w:shd w:val="clear" w:color="auto" w:fill="auto"/>
            <w:noWrap w:val="0"/>
            <w:vAlign w:val="center"/>
          </w:tcPr>
          <w:p w14:paraId="37F275F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控制室静电地板</w:t>
            </w:r>
          </w:p>
        </w:tc>
        <w:tc>
          <w:tcPr>
            <w:tcW w:w="653" w:type="dxa"/>
            <w:shd w:val="clear" w:color="auto" w:fill="auto"/>
            <w:noWrap w:val="0"/>
            <w:vAlign w:val="center"/>
          </w:tcPr>
          <w:p w14:paraId="2872233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w:t>
            </w:r>
          </w:p>
        </w:tc>
        <w:tc>
          <w:tcPr>
            <w:tcW w:w="933" w:type="dxa"/>
            <w:shd w:val="clear" w:color="auto" w:fill="FFFFFF"/>
            <w:noWrap w:val="0"/>
            <w:vAlign w:val="center"/>
          </w:tcPr>
          <w:p w14:paraId="60F4444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7.52</w:t>
            </w:r>
          </w:p>
        </w:tc>
        <w:tc>
          <w:tcPr>
            <w:tcW w:w="4158" w:type="dxa"/>
            <w:noWrap w:val="0"/>
            <w:vAlign w:val="center"/>
          </w:tcPr>
          <w:p w14:paraId="67EF702F">
            <w:pPr>
              <w:pStyle w:val="3"/>
              <w:keepNext w:val="0"/>
              <w:keepLines w:val="0"/>
              <w:widowControl/>
              <w:suppressLineNumbers w:val="0"/>
              <w:rPr>
                <w:rFonts w:hint="eastAsia" w:ascii="仿宋" w:hAnsi="仿宋" w:eastAsia="仿宋" w:cs="仿宋"/>
                <w:i w:val="0"/>
                <w:iCs w:val="0"/>
                <w:color w:val="auto"/>
                <w:sz w:val="21"/>
                <w:szCs w:val="21"/>
                <w:u w:val="none"/>
              </w:rPr>
            </w:pPr>
            <w:r>
              <w:rPr>
                <w:rFonts w:hint="eastAsia" w:ascii="仿宋" w:hAnsi="仿宋" w:eastAsia="仿宋" w:cs="仿宋"/>
                <w:sz w:val="21"/>
                <w:szCs w:val="21"/>
                <w:lang w:val="en-US" w:eastAsia="zh-CN"/>
              </w:rPr>
              <w:t>6</w:t>
            </w:r>
            <w:r>
              <w:rPr>
                <w:rFonts w:hint="eastAsia" w:ascii="仿宋" w:hAnsi="仿宋" w:eastAsia="仿宋" w:cs="仿宋"/>
                <w:sz w:val="21"/>
                <w:szCs w:val="21"/>
              </w:rPr>
              <w:t>00*600*35厚抗静电，BDH一008小星花静电纹，防开裂，防脱皮，防火，全钢结构防静电地板HPL和HDG，四周导电胶条封边，加厚耐磨面，加厚底壳。电性能： 表面电阻 106— 109；体电阻率 108— 1010欧姆/厘米耐烟火性能：不小于1600 ℃耐磨性： 4级/6000转耐极冷极热性：15℃－105℃经10次急冷热循环不出现明显裂纹断裂模数：最小值不小于27Mpa</w:t>
            </w:r>
            <w:r>
              <w:rPr>
                <w:rFonts w:hint="eastAsia" w:ascii="仿宋" w:hAnsi="仿宋" w:eastAsia="仿宋" w:cs="仿宋"/>
                <w:sz w:val="21"/>
                <w:szCs w:val="21"/>
                <w:lang w:eastAsia="zh-CN"/>
              </w:rPr>
              <w:t>，</w:t>
            </w:r>
            <w:r>
              <w:rPr>
                <w:rFonts w:hint="eastAsia" w:ascii="仿宋" w:hAnsi="仿宋" w:eastAsia="仿宋" w:cs="仿宋"/>
                <w:sz w:val="21"/>
                <w:szCs w:val="21"/>
              </w:rPr>
              <w:t>翘曲度： ±0.5%。</w:t>
            </w:r>
          </w:p>
        </w:tc>
      </w:tr>
      <w:tr w14:paraId="5834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773" w:type="dxa"/>
            <w:shd w:val="clear" w:color="auto" w:fill="FFFFFF"/>
            <w:noWrap w:val="0"/>
            <w:vAlign w:val="center"/>
          </w:tcPr>
          <w:p w14:paraId="5F5FF11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8</w:t>
            </w:r>
          </w:p>
        </w:tc>
        <w:tc>
          <w:tcPr>
            <w:tcW w:w="1966" w:type="dxa"/>
            <w:noWrap w:val="0"/>
            <w:vAlign w:val="center"/>
          </w:tcPr>
          <w:p w14:paraId="405B526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控制室隔墙</w:t>
            </w:r>
          </w:p>
        </w:tc>
        <w:tc>
          <w:tcPr>
            <w:tcW w:w="653" w:type="dxa"/>
            <w:noWrap w:val="0"/>
            <w:vAlign w:val="center"/>
          </w:tcPr>
          <w:p w14:paraId="11AFDC7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w:t>
            </w:r>
          </w:p>
        </w:tc>
        <w:tc>
          <w:tcPr>
            <w:tcW w:w="933" w:type="dxa"/>
            <w:noWrap w:val="0"/>
            <w:vAlign w:val="center"/>
          </w:tcPr>
          <w:p w14:paraId="2253CD3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14</w:t>
            </w:r>
          </w:p>
        </w:tc>
        <w:tc>
          <w:tcPr>
            <w:tcW w:w="4158" w:type="dxa"/>
            <w:noWrap w:val="0"/>
            <w:vAlign w:val="center"/>
          </w:tcPr>
          <w:p w14:paraId="114FC33D">
            <w:pPr>
              <w:jc w:val="left"/>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新建10公分厚双面石膏板墙体，中间加隔音棉。</w:t>
            </w:r>
          </w:p>
        </w:tc>
      </w:tr>
      <w:tr w14:paraId="00C1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73" w:type="dxa"/>
            <w:shd w:val="clear" w:color="auto" w:fill="FFFFFF"/>
            <w:noWrap w:val="0"/>
            <w:vAlign w:val="center"/>
          </w:tcPr>
          <w:p w14:paraId="5AA6AB7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9</w:t>
            </w:r>
          </w:p>
        </w:tc>
        <w:tc>
          <w:tcPr>
            <w:tcW w:w="1966" w:type="dxa"/>
            <w:noWrap w:val="0"/>
            <w:vAlign w:val="center"/>
          </w:tcPr>
          <w:p w14:paraId="795BC4D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控制室隔墙反射玻璃窗子</w:t>
            </w:r>
          </w:p>
        </w:tc>
        <w:tc>
          <w:tcPr>
            <w:tcW w:w="653" w:type="dxa"/>
            <w:noWrap w:val="0"/>
            <w:vAlign w:val="center"/>
          </w:tcPr>
          <w:p w14:paraId="4E57E43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w:t>
            </w:r>
          </w:p>
        </w:tc>
        <w:tc>
          <w:tcPr>
            <w:tcW w:w="933" w:type="dxa"/>
            <w:noWrap w:val="0"/>
            <w:vAlign w:val="center"/>
          </w:tcPr>
          <w:p w14:paraId="32CEBC4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2.7</w:t>
            </w:r>
          </w:p>
        </w:tc>
        <w:tc>
          <w:tcPr>
            <w:tcW w:w="4158" w:type="dxa"/>
            <w:noWrap w:val="0"/>
            <w:vAlign w:val="center"/>
          </w:tcPr>
          <w:p w14:paraId="70F04909">
            <w:pPr>
              <w:jc w:val="left"/>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半透</w:t>
            </w:r>
          </w:p>
        </w:tc>
      </w:tr>
      <w:tr w14:paraId="2768B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73" w:type="dxa"/>
            <w:shd w:val="clear" w:color="auto" w:fill="FFFFFF"/>
            <w:noWrap w:val="0"/>
            <w:vAlign w:val="center"/>
          </w:tcPr>
          <w:p w14:paraId="6C03409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二</w:t>
            </w:r>
          </w:p>
        </w:tc>
        <w:tc>
          <w:tcPr>
            <w:tcW w:w="7710" w:type="dxa"/>
            <w:gridSpan w:val="4"/>
            <w:noWrap w:val="0"/>
            <w:vAlign w:val="center"/>
          </w:tcPr>
          <w:p w14:paraId="69E63C0B">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eastAsia="zh-CN"/>
              </w:rPr>
            </w:pPr>
            <w:r>
              <w:rPr>
                <w:rFonts w:hint="eastAsia" w:ascii="仿宋" w:hAnsi="仿宋" w:eastAsia="仿宋" w:cs="仿宋"/>
                <w:b/>
                <w:bCs/>
                <w:i w:val="0"/>
                <w:iCs w:val="0"/>
                <w:color w:val="auto"/>
                <w:kern w:val="0"/>
                <w:sz w:val="21"/>
                <w:szCs w:val="21"/>
                <w:u w:val="none"/>
                <w:lang w:val="en-US" w:eastAsia="zh-CN" w:bidi="ar"/>
              </w:rPr>
              <w:t>会议室</w:t>
            </w:r>
          </w:p>
        </w:tc>
      </w:tr>
      <w:tr w14:paraId="4C23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73" w:type="dxa"/>
            <w:shd w:val="clear" w:color="auto" w:fill="FFFFFF"/>
            <w:noWrap w:val="0"/>
            <w:vAlign w:val="center"/>
          </w:tcPr>
          <w:p w14:paraId="48E903B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1966" w:type="dxa"/>
            <w:shd w:val="clear" w:color="auto" w:fill="auto"/>
            <w:noWrap w:val="0"/>
            <w:vAlign w:val="center"/>
          </w:tcPr>
          <w:p w14:paraId="5CEF760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原墙面涂料铲除</w:t>
            </w:r>
          </w:p>
        </w:tc>
        <w:tc>
          <w:tcPr>
            <w:tcW w:w="653" w:type="dxa"/>
            <w:shd w:val="clear" w:color="auto" w:fill="auto"/>
            <w:noWrap w:val="0"/>
            <w:vAlign w:val="center"/>
          </w:tcPr>
          <w:p w14:paraId="1401D3B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w:t>
            </w:r>
          </w:p>
        </w:tc>
        <w:tc>
          <w:tcPr>
            <w:tcW w:w="933" w:type="dxa"/>
            <w:shd w:val="clear" w:color="auto" w:fill="FFFFFF"/>
            <w:noWrap w:val="0"/>
            <w:vAlign w:val="center"/>
          </w:tcPr>
          <w:p w14:paraId="435AFD9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249</w:t>
            </w:r>
          </w:p>
        </w:tc>
        <w:tc>
          <w:tcPr>
            <w:tcW w:w="4158" w:type="dxa"/>
            <w:noWrap w:val="0"/>
            <w:vAlign w:val="center"/>
          </w:tcPr>
          <w:p w14:paraId="68193B13">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1.原墙面涂料拆除，清除干净；                                                                                         2.拆除建筑垃圾装入垃圾袋中。</w:t>
            </w:r>
          </w:p>
        </w:tc>
      </w:tr>
      <w:tr w14:paraId="56742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3" w:type="dxa"/>
            <w:shd w:val="clear" w:color="auto" w:fill="FFFFFF"/>
            <w:noWrap w:val="0"/>
            <w:vAlign w:val="center"/>
          </w:tcPr>
          <w:p w14:paraId="749E025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1966" w:type="dxa"/>
            <w:shd w:val="clear" w:color="auto" w:fill="auto"/>
            <w:noWrap w:val="0"/>
            <w:vAlign w:val="center"/>
          </w:tcPr>
          <w:p w14:paraId="3FC0666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墙面基层涂刷加固胶</w:t>
            </w:r>
          </w:p>
        </w:tc>
        <w:tc>
          <w:tcPr>
            <w:tcW w:w="653" w:type="dxa"/>
            <w:shd w:val="clear" w:color="auto" w:fill="auto"/>
            <w:noWrap w:val="0"/>
            <w:vAlign w:val="center"/>
          </w:tcPr>
          <w:p w14:paraId="697A086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w:t>
            </w:r>
          </w:p>
        </w:tc>
        <w:tc>
          <w:tcPr>
            <w:tcW w:w="933" w:type="dxa"/>
            <w:shd w:val="clear" w:color="auto" w:fill="FFFFFF"/>
            <w:noWrap w:val="0"/>
            <w:vAlign w:val="center"/>
          </w:tcPr>
          <w:p w14:paraId="4FB9F97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249</w:t>
            </w:r>
          </w:p>
        </w:tc>
        <w:tc>
          <w:tcPr>
            <w:tcW w:w="4158" w:type="dxa"/>
            <w:noWrap w:val="0"/>
            <w:vAlign w:val="center"/>
          </w:tcPr>
          <w:p w14:paraId="64E3B3C7">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1.墙胶。</w:t>
            </w:r>
          </w:p>
        </w:tc>
      </w:tr>
      <w:tr w14:paraId="3D1F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73" w:type="dxa"/>
            <w:shd w:val="clear" w:color="auto" w:fill="FFFFFF"/>
            <w:noWrap w:val="0"/>
            <w:vAlign w:val="center"/>
          </w:tcPr>
          <w:p w14:paraId="1FB5321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1966" w:type="dxa"/>
            <w:shd w:val="clear" w:color="auto" w:fill="auto"/>
            <w:noWrap w:val="0"/>
            <w:vAlign w:val="center"/>
          </w:tcPr>
          <w:p w14:paraId="5A3A074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墙面乳胶漆</w:t>
            </w:r>
          </w:p>
        </w:tc>
        <w:tc>
          <w:tcPr>
            <w:tcW w:w="653" w:type="dxa"/>
            <w:shd w:val="clear" w:color="auto" w:fill="auto"/>
            <w:noWrap w:val="0"/>
            <w:vAlign w:val="center"/>
          </w:tcPr>
          <w:p w14:paraId="609383A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w:t>
            </w:r>
          </w:p>
        </w:tc>
        <w:tc>
          <w:tcPr>
            <w:tcW w:w="933" w:type="dxa"/>
            <w:shd w:val="clear" w:color="auto" w:fill="FFFFFF"/>
            <w:noWrap w:val="0"/>
            <w:vAlign w:val="center"/>
          </w:tcPr>
          <w:p w14:paraId="310D736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249</w:t>
            </w:r>
          </w:p>
        </w:tc>
        <w:tc>
          <w:tcPr>
            <w:tcW w:w="4158" w:type="dxa"/>
            <w:noWrap w:val="0"/>
            <w:vAlign w:val="center"/>
          </w:tcPr>
          <w:p w14:paraId="4CAB5E1C">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1.刷一遍界面剂，批刮两遍腻子并打磨，刷面漆两遍。</w:t>
            </w:r>
            <w:r>
              <w:rPr>
                <w:rFonts w:hint="eastAsia" w:ascii="仿宋" w:hAnsi="仿宋" w:eastAsia="仿宋" w:cs="仿宋"/>
                <w:i w:val="0"/>
                <w:iCs w:val="0"/>
                <w:color w:val="auto"/>
                <w:kern w:val="0"/>
                <w:sz w:val="21"/>
                <w:szCs w:val="21"/>
                <w:u w:val="none"/>
                <w:lang w:val="en-US" w:eastAsia="zh-CN" w:bidi="ar"/>
              </w:rPr>
              <w:br w:type="textWrapping"/>
            </w:r>
            <w:r>
              <w:rPr>
                <w:rFonts w:hint="eastAsia" w:ascii="仿宋" w:hAnsi="仿宋" w:eastAsia="仿宋" w:cs="仿宋"/>
                <w:i w:val="0"/>
                <w:iCs w:val="0"/>
                <w:color w:val="auto"/>
                <w:kern w:val="0"/>
                <w:sz w:val="21"/>
                <w:szCs w:val="21"/>
                <w:u w:val="none"/>
                <w:lang w:val="en-US" w:eastAsia="zh-CN" w:bidi="ar"/>
              </w:rPr>
              <w:t>2.铲除非亲水性涂料层。</w:t>
            </w:r>
            <w:r>
              <w:rPr>
                <w:rFonts w:hint="eastAsia" w:ascii="仿宋" w:hAnsi="仿宋" w:eastAsia="仿宋" w:cs="仿宋"/>
                <w:i w:val="0"/>
                <w:iCs w:val="0"/>
                <w:color w:val="auto"/>
                <w:kern w:val="0"/>
                <w:sz w:val="21"/>
                <w:szCs w:val="21"/>
                <w:u w:val="none"/>
                <w:lang w:val="en-US" w:eastAsia="zh-CN" w:bidi="ar"/>
              </w:rPr>
              <w:br w:type="textWrapping"/>
            </w:r>
            <w:r>
              <w:rPr>
                <w:rFonts w:hint="eastAsia" w:ascii="仿宋" w:hAnsi="仿宋" w:eastAsia="仿宋" w:cs="仿宋"/>
                <w:i w:val="0"/>
                <w:iCs w:val="0"/>
                <w:color w:val="auto"/>
                <w:kern w:val="0"/>
                <w:sz w:val="21"/>
                <w:szCs w:val="21"/>
                <w:u w:val="none"/>
                <w:lang w:val="en-US" w:eastAsia="zh-CN" w:bidi="ar"/>
              </w:rPr>
              <w:t>3.门窗洞口面积减半计算。</w:t>
            </w:r>
          </w:p>
        </w:tc>
      </w:tr>
      <w:tr w14:paraId="22C9A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73" w:type="dxa"/>
            <w:shd w:val="clear" w:color="auto" w:fill="FFFFFF"/>
            <w:noWrap w:val="0"/>
            <w:vAlign w:val="center"/>
          </w:tcPr>
          <w:p w14:paraId="1144748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w:t>
            </w:r>
          </w:p>
        </w:tc>
        <w:tc>
          <w:tcPr>
            <w:tcW w:w="1966" w:type="dxa"/>
            <w:shd w:val="clear" w:color="auto" w:fill="auto"/>
            <w:noWrap w:val="0"/>
            <w:vAlign w:val="center"/>
          </w:tcPr>
          <w:p w14:paraId="3D07BE9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主席台制作</w:t>
            </w:r>
          </w:p>
        </w:tc>
        <w:tc>
          <w:tcPr>
            <w:tcW w:w="653" w:type="dxa"/>
            <w:shd w:val="clear" w:color="auto" w:fill="auto"/>
            <w:noWrap w:val="0"/>
            <w:vAlign w:val="center"/>
          </w:tcPr>
          <w:p w14:paraId="3EDEDF4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w:t>
            </w:r>
          </w:p>
        </w:tc>
        <w:tc>
          <w:tcPr>
            <w:tcW w:w="933" w:type="dxa"/>
            <w:shd w:val="clear" w:color="auto" w:fill="FFFFFF"/>
            <w:noWrap w:val="0"/>
            <w:vAlign w:val="center"/>
          </w:tcPr>
          <w:p w14:paraId="710872B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52</w:t>
            </w:r>
          </w:p>
        </w:tc>
        <w:tc>
          <w:tcPr>
            <w:tcW w:w="4158" w:type="dxa"/>
            <w:noWrap w:val="0"/>
            <w:vAlign w:val="center"/>
          </w:tcPr>
          <w:p w14:paraId="38D1DBBF">
            <w:pPr>
              <w:jc w:val="left"/>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80*80方钢龙骨、18MM阻燃版基层、面铺12mm复合木地板、地台高度20公分。</w:t>
            </w:r>
          </w:p>
        </w:tc>
      </w:tr>
      <w:tr w14:paraId="77F2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atLeast"/>
        </w:trPr>
        <w:tc>
          <w:tcPr>
            <w:tcW w:w="773" w:type="dxa"/>
            <w:shd w:val="clear" w:color="auto" w:fill="FFFFFF"/>
            <w:noWrap w:val="0"/>
            <w:vAlign w:val="center"/>
          </w:tcPr>
          <w:p w14:paraId="3F1C507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1966" w:type="dxa"/>
            <w:shd w:val="clear" w:color="auto" w:fill="auto"/>
            <w:noWrap w:val="0"/>
            <w:vAlign w:val="center"/>
          </w:tcPr>
          <w:p w14:paraId="33B08A9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石膏板造型吊顶</w:t>
            </w:r>
          </w:p>
        </w:tc>
        <w:tc>
          <w:tcPr>
            <w:tcW w:w="653" w:type="dxa"/>
            <w:shd w:val="clear" w:color="auto" w:fill="auto"/>
            <w:noWrap w:val="0"/>
            <w:vAlign w:val="center"/>
          </w:tcPr>
          <w:p w14:paraId="7C445E3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w:t>
            </w:r>
          </w:p>
        </w:tc>
        <w:tc>
          <w:tcPr>
            <w:tcW w:w="933" w:type="dxa"/>
            <w:shd w:val="clear" w:color="auto" w:fill="FFFFFF"/>
            <w:noWrap w:val="0"/>
            <w:vAlign w:val="center"/>
          </w:tcPr>
          <w:p w14:paraId="24F9E9B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267</w:t>
            </w:r>
          </w:p>
        </w:tc>
        <w:tc>
          <w:tcPr>
            <w:tcW w:w="4158" w:type="dxa"/>
            <w:noWrap w:val="0"/>
            <w:vAlign w:val="center"/>
          </w:tcPr>
          <w:p w14:paraId="7067751A">
            <w:pPr>
              <w:keepNext w:val="0"/>
              <w:keepLines w:val="0"/>
              <w:widowControl/>
              <w:suppressLineNumbers w:val="0"/>
              <w:jc w:val="left"/>
              <w:textAlignment w:val="center"/>
              <w:rPr>
                <w:rFonts w:hint="default" w:ascii="仿宋" w:hAnsi="仿宋" w:eastAsia="仿宋" w:cs="仿宋"/>
                <w:i w:val="0"/>
                <w:iCs w:val="0"/>
                <w:color w:val="auto"/>
                <w:kern w:val="0"/>
                <w:sz w:val="21"/>
                <w:szCs w:val="21"/>
                <w:highlight w:val="yellow"/>
                <w:u w:val="none"/>
                <w:lang w:val="en-US" w:eastAsia="zh-CN" w:bidi="ar"/>
              </w:rPr>
            </w:pPr>
            <w:r>
              <w:rPr>
                <w:rFonts w:hint="eastAsia" w:ascii="仿宋" w:hAnsi="仿宋" w:eastAsia="仿宋" w:cs="仿宋"/>
                <w:i w:val="0"/>
                <w:iCs w:val="0"/>
                <w:color w:val="auto"/>
                <w:kern w:val="0"/>
                <w:sz w:val="21"/>
                <w:szCs w:val="21"/>
                <w:u w:val="none"/>
                <w:lang w:val="en-US" w:eastAsia="zh-CN" w:bidi="ar"/>
              </w:rPr>
              <w:t xml:space="preserve">1.38型轻钢龙骨，间距为300㎜。膨胀螺栓固定。                                             2.平面用9㎜厚纸面石膏板罩面，自攻螺丝钉固定，钉眼点涂防锈漆。石膏板接缝处填嵌缝石膏，粘贴专用绷带。                                                          3.立面可使用优质5厘板或双层优质3厘板；                                                        </w:t>
            </w:r>
          </w:p>
        </w:tc>
      </w:tr>
      <w:tr w14:paraId="4E2F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3" w:type="dxa"/>
            <w:shd w:val="clear" w:color="auto" w:fill="FFFFFF"/>
            <w:noWrap w:val="0"/>
            <w:vAlign w:val="center"/>
          </w:tcPr>
          <w:p w14:paraId="38823E4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6</w:t>
            </w:r>
          </w:p>
        </w:tc>
        <w:tc>
          <w:tcPr>
            <w:tcW w:w="1966" w:type="dxa"/>
            <w:noWrap w:val="0"/>
            <w:vAlign w:val="center"/>
          </w:tcPr>
          <w:p w14:paraId="47F0D6B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插座回路电线</w:t>
            </w:r>
          </w:p>
        </w:tc>
        <w:tc>
          <w:tcPr>
            <w:tcW w:w="653" w:type="dxa"/>
            <w:noWrap w:val="0"/>
            <w:vAlign w:val="center"/>
          </w:tcPr>
          <w:p w14:paraId="321164D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米</w:t>
            </w:r>
          </w:p>
        </w:tc>
        <w:tc>
          <w:tcPr>
            <w:tcW w:w="933" w:type="dxa"/>
            <w:noWrap w:val="0"/>
            <w:vAlign w:val="center"/>
          </w:tcPr>
          <w:p w14:paraId="17CCA07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220</w:t>
            </w:r>
          </w:p>
        </w:tc>
        <w:tc>
          <w:tcPr>
            <w:tcW w:w="4158" w:type="dxa"/>
            <w:noWrap w:val="0"/>
            <w:vAlign w:val="center"/>
          </w:tcPr>
          <w:p w14:paraId="657EDC24">
            <w:pPr>
              <w:jc w:val="left"/>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1.规格:BV-4mm2;</w:t>
            </w:r>
          </w:p>
          <w:p w14:paraId="42E8DA80">
            <w:pPr>
              <w:jc w:val="left"/>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2.配线形式:暗配管内穿线;</w:t>
            </w:r>
          </w:p>
        </w:tc>
      </w:tr>
      <w:tr w14:paraId="6212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3" w:type="dxa"/>
            <w:shd w:val="clear" w:color="auto" w:fill="FFFFFF"/>
            <w:noWrap w:val="0"/>
            <w:vAlign w:val="center"/>
          </w:tcPr>
          <w:p w14:paraId="5302FD1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w:t>
            </w:r>
          </w:p>
        </w:tc>
        <w:tc>
          <w:tcPr>
            <w:tcW w:w="1966" w:type="dxa"/>
            <w:noWrap w:val="0"/>
            <w:vAlign w:val="center"/>
          </w:tcPr>
          <w:p w14:paraId="5B5AC58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照明、应急电线</w:t>
            </w:r>
          </w:p>
        </w:tc>
        <w:tc>
          <w:tcPr>
            <w:tcW w:w="653" w:type="dxa"/>
            <w:noWrap w:val="0"/>
            <w:vAlign w:val="center"/>
          </w:tcPr>
          <w:p w14:paraId="7C55EA1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米</w:t>
            </w:r>
          </w:p>
        </w:tc>
        <w:tc>
          <w:tcPr>
            <w:tcW w:w="933" w:type="dxa"/>
            <w:noWrap w:val="0"/>
            <w:vAlign w:val="center"/>
          </w:tcPr>
          <w:p w14:paraId="1D05735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320</w:t>
            </w:r>
          </w:p>
        </w:tc>
        <w:tc>
          <w:tcPr>
            <w:tcW w:w="4158" w:type="dxa"/>
            <w:noWrap w:val="0"/>
            <w:vAlign w:val="center"/>
          </w:tcPr>
          <w:p w14:paraId="6CAA2E96">
            <w:pPr>
              <w:jc w:val="left"/>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1.规格:BV-2.5mm2;</w:t>
            </w:r>
          </w:p>
          <w:p w14:paraId="3E1EAD53">
            <w:pPr>
              <w:jc w:val="left"/>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2.配线形式:暗配管内穿线;</w:t>
            </w:r>
          </w:p>
        </w:tc>
      </w:tr>
      <w:tr w14:paraId="0825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3" w:type="dxa"/>
            <w:shd w:val="clear" w:color="auto" w:fill="FFFFFF"/>
            <w:noWrap w:val="0"/>
            <w:vAlign w:val="center"/>
          </w:tcPr>
          <w:p w14:paraId="7DF1C64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8</w:t>
            </w:r>
          </w:p>
        </w:tc>
        <w:tc>
          <w:tcPr>
            <w:tcW w:w="1966" w:type="dxa"/>
            <w:noWrap w:val="0"/>
            <w:vAlign w:val="center"/>
          </w:tcPr>
          <w:p w14:paraId="6272DF0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PVC线管Φ20</w:t>
            </w:r>
          </w:p>
        </w:tc>
        <w:tc>
          <w:tcPr>
            <w:tcW w:w="653" w:type="dxa"/>
            <w:noWrap w:val="0"/>
            <w:vAlign w:val="center"/>
          </w:tcPr>
          <w:p w14:paraId="770C981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米</w:t>
            </w:r>
          </w:p>
        </w:tc>
        <w:tc>
          <w:tcPr>
            <w:tcW w:w="933" w:type="dxa"/>
            <w:noWrap w:val="0"/>
            <w:vAlign w:val="center"/>
          </w:tcPr>
          <w:p w14:paraId="32401A3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420</w:t>
            </w:r>
          </w:p>
        </w:tc>
        <w:tc>
          <w:tcPr>
            <w:tcW w:w="4158" w:type="dxa"/>
            <w:noWrap w:val="0"/>
            <w:vAlign w:val="center"/>
          </w:tcPr>
          <w:p w14:paraId="1FDD12D2">
            <w:pPr>
              <w:jc w:val="left"/>
              <w:rPr>
                <w:rFonts w:hint="eastAsia" w:ascii="仿宋" w:hAnsi="仿宋" w:eastAsia="仿宋" w:cs="仿宋"/>
                <w:sz w:val="21"/>
                <w:szCs w:val="21"/>
              </w:rPr>
            </w:pPr>
            <w:r>
              <w:rPr>
                <w:rFonts w:hint="eastAsia" w:ascii="仿宋" w:hAnsi="仿宋" w:eastAsia="仿宋" w:cs="仿宋"/>
                <w:sz w:val="21"/>
                <w:szCs w:val="21"/>
                <w:lang w:eastAsia="zh-CN"/>
              </w:rPr>
              <w:t>2.</w:t>
            </w:r>
            <w:r>
              <w:rPr>
                <w:rFonts w:hint="eastAsia" w:ascii="仿宋" w:hAnsi="仿宋" w:eastAsia="仿宋" w:cs="仿宋"/>
                <w:sz w:val="21"/>
                <w:szCs w:val="21"/>
              </w:rPr>
              <w:t>规格：PC20</w:t>
            </w:r>
          </w:p>
          <w:p w14:paraId="0BC74131">
            <w:pPr>
              <w:jc w:val="left"/>
              <w:rPr>
                <w:rFonts w:hint="eastAsia" w:ascii="仿宋" w:hAnsi="仿宋" w:eastAsia="仿宋" w:cs="仿宋"/>
                <w:i w:val="0"/>
                <w:iCs w:val="0"/>
                <w:color w:val="auto"/>
                <w:sz w:val="21"/>
                <w:szCs w:val="21"/>
                <w:u w:val="none"/>
              </w:rPr>
            </w:pPr>
            <w:r>
              <w:rPr>
                <w:rFonts w:hint="eastAsia" w:ascii="仿宋" w:hAnsi="仿宋" w:eastAsia="仿宋" w:cs="仿宋"/>
                <w:sz w:val="21"/>
                <w:szCs w:val="21"/>
                <w:lang w:eastAsia="zh-CN"/>
              </w:rPr>
              <w:t>3.</w:t>
            </w:r>
            <w:r>
              <w:rPr>
                <w:rFonts w:hint="eastAsia" w:ascii="仿宋" w:hAnsi="仿宋" w:eastAsia="仿宋" w:cs="仿宋"/>
                <w:sz w:val="21"/>
                <w:szCs w:val="21"/>
              </w:rPr>
              <w:t>配置形式：吊顶</w:t>
            </w:r>
          </w:p>
        </w:tc>
      </w:tr>
      <w:tr w14:paraId="3A64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3" w:type="dxa"/>
            <w:shd w:val="clear" w:color="auto" w:fill="FFFFFF"/>
            <w:noWrap w:val="0"/>
            <w:vAlign w:val="center"/>
          </w:tcPr>
          <w:p w14:paraId="2842C26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9</w:t>
            </w:r>
          </w:p>
        </w:tc>
        <w:tc>
          <w:tcPr>
            <w:tcW w:w="1966" w:type="dxa"/>
            <w:noWrap w:val="0"/>
            <w:vAlign w:val="center"/>
          </w:tcPr>
          <w:p w14:paraId="64A917E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PVC线管Φ25</w:t>
            </w:r>
          </w:p>
        </w:tc>
        <w:tc>
          <w:tcPr>
            <w:tcW w:w="653" w:type="dxa"/>
            <w:noWrap w:val="0"/>
            <w:vAlign w:val="center"/>
          </w:tcPr>
          <w:p w14:paraId="04AC1D3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米</w:t>
            </w:r>
          </w:p>
        </w:tc>
        <w:tc>
          <w:tcPr>
            <w:tcW w:w="933" w:type="dxa"/>
            <w:noWrap w:val="0"/>
            <w:vAlign w:val="center"/>
          </w:tcPr>
          <w:p w14:paraId="37C071D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180</w:t>
            </w:r>
          </w:p>
        </w:tc>
        <w:tc>
          <w:tcPr>
            <w:tcW w:w="4158" w:type="dxa"/>
            <w:noWrap w:val="0"/>
            <w:vAlign w:val="center"/>
          </w:tcPr>
          <w:p w14:paraId="244D4593">
            <w:pPr>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rPr>
              <w:t>规格：PC2</w:t>
            </w:r>
            <w:r>
              <w:rPr>
                <w:rFonts w:hint="eastAsia" w:ascii="仿宋" w:hAnsi="仿宋" w:eastAsia="仿宋" w:cs="仿宋"/>
                <w:sz w:val="21"/>
                <w:szCs w:val="21"/>
                <w:lang w:val="en-US" w:eastAsia="zh-CN"/>
              </w:rPr>
              <w:t>5</w:t>
            </w:r>
          </w:p>
          <w:p w14:paraId="435C26AF">
            <w:pPr>
              <w:jc w:val="left"/>
              <w:rPr>
                <w:rFonts w:hint="eastAsia" w:ascii="仿宋" w:hAnsi="仿宋" w:eastAsia="仿宋" w:cs="仿宋"/>
                <w:i w:val="0"/>
                <w:iCs w:val="0"/>
                <w:color w:val="auto"/>
                <w:sz w:val="21"/>
                <w:szCs w:val="21"/>
                <w:u w:val="none"/>
              </w:rPr>
            </w:pPr>
            <w:r>
              <w:rPr>
                <w:rFonts w:hint="eastAsia" w:ascii="仿宋" w:hAnsi="仿宋" w:eastAsia="仿宋" w:cs="仿宋"/>
                <w:sz w:val="21"/>
                <w:szCs w:val="21"/>
                <w:lang w:val="en-US" w:eastAsia="zh-CN"/>
              </w:rPr>
              <w:t>2.</w:t>
            </w:r>
            <w:r>
              <w:rPr>
                <w:rFonts w:hint="eastAsia" w:ascii="仿宋" w:hAnsi="仿宋" w:eastAsia="仿宋" w:cs="仿宋"/>
                <w:sz w:val="21"/>
                <w:szCs w:val="21"/>
              </w:rPr>
              <w:t>配置形式：吊顶</w:t>
            </w:r>
          </w:p>
        </w:tc>
      </w:tr>
      <w:tr w14:paraId="7CE5D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73" w:type="dxa"/>
            <w:shd w:val="clear" w:color="auto" w:fill="FFFFFF"/>
            <w:noWrap w:val="0"/>
            <w:vAlign w:val="center"/>
          </w:tcPr>
          <w:p w14:paraId="661F905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10</w:t>
            </w:r>
          </w:p>
        </w:tc>
        <w:tc>
          <w:tcPr>
            <w:tcW w:w="1966" w:type="dxa"/>
            <w:noWrap w:val="0"/>
            <w:vAlign w:val="center"/>
          </w:tcPr>
          <w:p w14:paraId="15F54A2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PVC线管Φ32</w:t>
            </w:r>
          </w:p>
        </w:tc>
        <w:tc>
          <w:tcPr>
            <w:tcW w:w="653" w:type="dxa"/>
            <w:noWrap w:val="0"/>
            <w:vAlign w:val="center"/>
          </w:tcPr>
          <w:p w14:paraId="0B80E9D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米</w:t>
            </w:r>
          </w:p>
        </w:tc>
        <w:tc>
          <w:tcPr>
            <w:tcW w:w="933" w:type="dxa"/>
            <w:noWrap w:val="0"/>
            <w:vAlign w:val="center"/>
          </w:tcPr>
          <w:p w14:paraId="783FF00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60</w:t>
            </w:r>
          </w:p>
        </w:tc>
        <w:tc>
          <w:tcPr>
            <w:tcW w:w="4158" w:type="dxa"/>
            <w:noWrap w:val="0"/>
            <w:vAlign w:val="center"/>
          </w:tcPr>
          <w:p w14:paraId="54341BEC">
            <w:pPr>
              <w:jc w:val="left"/>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rPr>
              <w:t>规格：PC</w:t>
            </w:r>
            <w:r>
              <w:rPr>
                <w:rFonts w:hint="eastAsia" w:ascii="仿宋" w:hAnsi="仿宋" w:eastAsia="仿宋" w:cs="仿宋"/>
                <w:sz w:val="21"/>
                <w:szCs w:val="21"/>
                <w:lang w:val="en-US" w:eastAsia="zh-CN"/>
              </w:rPr>
              <w:t>32</w:t>
            </w:r>
          </w:p>
          <w:p w14:paraId="1A53796B">
            <w:pPr>
              <w:jc w:val="left"/>
              <w:rPr>
                <w:rFonts w:hint="eastAsia" w:ascii="仿宋" w:hAnsi="仿宋" w:eastAsia="仿宋" w:cs="仿宋"/>
                <w:i w:val="0"/>
                <w:iCs w:val="0"/>
                <w:color w:val="auto"/>
                <w:sz w:val="21"/>
                <w:szCs w:val="21"/>
                <w:u w:val="none"/>
              </w:rPr>
            </w:pPr>
            <w:r>
              <w:rPr>
                <w:rFonts w:hint="eastAsia" w:ascii="仿宋" w:hAnsi="仿宋" w:eastAsia="仿宋" w:cs="仿宋"/>
                <w:sz w:val="21"/>
                <w:szCs w:val="21"/>
                <w:lang w:val="en-US" w:eastAsia="zh-CN"/>
              </w:rPr>
              <w:t>2.</w:t>
            </w:r>
            <w:r>
              <w:rPr>
                <w:rFonts w:hint="eastAsia" w:ascii="仿宋" w:hAnsi="仿宋" w:eastAsia="仿宋" w:cs="仿宋"/>
                <w:sz w:val="21"/>
                <w:szCs w:val="21"/>
              </w:rPr>
              <w:t>配置形式：吊顶</w:t>
            </w:r>
          </w:p>
        </w:tc>
      </w:tr>
      <w:tr w14:paraId="38E2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73" w:type="dxa"/>
            <w:shd w:val="clear" w:color="auto" w:fill="FFFFFF"/>
            <w:noWrap w:val="0"/>
            <w:vAlign w:val="center"/>
          </w:tcPr>
          <w:p w14:paraId="5F45652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11</w:t>
            </w:r>
          </w:p>
        </w:tc>
        <w:tc>
          <w:tcPr>
            <w:tcW w:w="1966" w:type="dxa"/>
            <w:noWrap w:val="0"/>
            <w:vAlign w:val="center"/>
          </w:tcPr>
          <w:p w14:paraId="534705D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KBG镀锌线管</w:t>
            </w:r>
          </w:p>
        </w:tc>
        <w:tc>
          <w:tcPr>
            <w:tcW w:w="653" w:type="dxa"/>
            <w:noWrap w:val="0"/>
            <w:vAlign w:val="center"/>
          </w:tcPr>
          <w:p w14:paraId="444C9B7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米</w:t>
            </w:r>
          </w:p>
        </w:tc>
        <w:tc>
          <w:tcPr>
            <w:tcW w:w="933" w:type="dxa"/>
            <w:noWrap w:val="0"/>
            <w:vAlign w:val="center"/>
          </w:tcPr>
          <w:p w14:paraId="2EFFEE8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100</w:t>
            </w:r>
          </w:p>
        </w:tc>
        <w:tc>
          <w:tcPr>
            <w:tcW w:w="4158" w:type="dxa"/>
            <w:noWrap w:val="0"/>
            <w:vAlign w:val="center"/>
          </w:tcPr>
          <w:p w14:paraId="097000E4">
            <w:pPr>
              <w:jc w:val="left"/>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rPr>
              <w:t>规格：PC</w:t>
            </w:r>
            <w:r>
              <w:rPr>
                <w:rFonts w:hint="eastAsia" w:ascii="仿宋" w:hAnsi="仿宋" w:eastAsia="仿宋" w:cs="仿宋"/>
                <w:sz w:val="21"/>
                <w:szCs w:val="21"/>
                <w:lang w:val="en-US" w:eastAsia="zh-CN"/>
              </w:rPr>
              <w:t>32</w:t>
            </w:r>
          </w:p>
          <w:p w14:paraId="1743B597">
            <w:pPr>
              <w:jc w:val="left"/>
              <w:rPr>
                <w:rFonts w:hint="eastAsia" w:ascii="仿宋" w:hAnsi="仿宋" w:eastAsia="仿宋" w:cs="仿宋"/>
                <w:i w:val="0"/>
                <w:iCs w:val="0"/>
                <w:color w:val="auto"/>
                <w:sz w:val="21"/>
                <w:szCs w:val="21"/>
                <w:u w:val="none"/>
                <w:lang w:val="en-US" w:eastAsia="zh-CN"/>
              </w:rPr>
            </w:pPr>
            <w:r>
              <w:rPr>
                <w:rFonts w:hint="eastAsia" w:ascii="仿宋" w:hAnsi="仿宋" w:eastAsia="仿宋" w:cs="仿宋"/>
                <w:sz w:val="21"/>
                <w:szCs w:val="21"/>
                <w:lang w:val="en-US" w:eastAsia="zh-CN"/>
              </w:rPr>
              <w:t>2.</w:t>
            </w:r>
            <w:r>
              <w:rPr>
                <w:rFonts w:hint="eastAsia" w:ascii="仿宋" w:hAnsi="仿宋" w:eastAsia="仿宋" w:cs="仿宋"/>
                <w:sz w:val="21"/>
                <w:szCs w:val="21"/>
              </w:rPr>
              <w:t>配置形式：吊顶</w:t>
            </w:r>
          </w:p>
        </w:tc>
      </w:tr>
      <w:tr w14:paraId="50D2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73" w:type="dxa"/>
            <w:shd w:val="clear" w:color="auto" w:fill="FFFFFF"/>
            <w:noWrap w:val="0"/>
            <w:vAlign w:val="center"/>
          </w:tcPr>
          <w:p w14:paraId="6B2BA63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12</w:t>
            </w:r>
          </w:p>
        </w:tc>
        <w:tc>
          <w:tcPr>
            <w:tcW w:w="1966" w:type="dxa"/>
            <w:noWrap w:val="0"/>
            <w:vAlign w:val="center"/>
          </w:tcPr>
          <w:p w14:paraId="30850C3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总配电箱体</w:t>
            </w:r>
          </w:p>
        </w:tc>
        <w:tc>
          <w:tcPr>
            <w:tcW w:w="653" w:type="dxa"/>
            <w:noWrap w:val="0"/>
            <w:vAlign w:val="center"/>
          </w:tcPr>
          <w:p w14:paraId="18B8930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台</w:t>
            </w:r>
          </w:p>
        </w:tc>
        <w:tc>
          <w:tcPr>
            <w:tcW w:w="933" w:type="dxa"/>
            <w:noWrap w:val="0"/>
            <w:vAlign w:val="center"/>
          </w:tcPr>
          <w:p w14:paraId="062DEB1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4158" w:type="dxa"/>
            <w:noWrap w:val="0"/>
            <w:vAlign w:val="center"/>
          </w:tcPr>
          <w:p w14:paraId="29301FED">
            <w:pPr>
              <w:jc w:val="left"/>
              <w:rPr>
                <w:rFonts w:hint="eastAsia" w:ascii="仿宋" w:hAnsi="仿宋" w:eastAsia="仿宋" w:cs="仿宋"/>
                <w:i w:val="0"/>
                <w:iCs w:val="0"/>
                <w:color w:val="auto"/>
                <w:sz w:val="21"/>
                <w:szCs w:val="21"/>
                <w:u w:val="none"/>
              </w:rPr>
            </w:pPr>
            <w:r>
              <w:rPr>
                <w:rFonts w:hint="eastAsia" w:ascii="仿宋" w:hAnsi="仿宋" w:eastAsia="仿宋" w:cs="仿宋"/>
                <w:sz w:val="21"/>
                <w:szCs w:val="21"/>
              </w:rPr>
              <w:t>800A标准箱：800×600×250mm（带散热）</w:t>
            </w:r>
          </w:p>
        </w:tc>
      </w:tr>
      <w:tr w14:paraId="79D69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773" w:type="dxa"/>
            <w:shd w:val="clear" w:color="auto" w:fill="FFFFFF"/>
            <w:noWrap w:val="0"/>
            <w:vAlign w:val="center"/>
          </w:tcPr>
          <w:p w14:paraId="6538FF78">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13</w:t>
            </w:r>
          </w:p>
        </w:tc>
        <w:tc>
          <w:tcPr>
            <w:tcW w:w="1966" w:type="dxa"/>
            <w:noWrap w:val="0"/>
            <w:vAlign w:val="center"/>
          </w:tcPr>
          <w:p w14:paraId="589E6CE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插座</w:t>
            </w:r>
          </w:p>
        </w:tc>
        <w:tc>
          <w:tcPr>
            <w:tcW w:w="653" w:type="dxa"/>
            <w:noWrap w:val="0"/>
            <w:vAlign w:val="center"/>
          </w:tcPr>
          <w:p w14:paraId="2C27FF6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个</w:t>
            </w:r>
          </w:p>
        </w:tc>
        <w:tc>
          <w:tcPr>
            <w:tcW w:w="933" w:type="dxa"/>
            <w:noWrap w:val="0"/>
            <w:vAlign w:val="center"/>
          </w:tcPr>
          <w:p w14:paraId="3EB7EFC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15</w:t>
            </w:r>
          </w:p>
        </w:tc>
        <w:tc>
          <w:tcPr>
            <w:tcW w:w="4158" w:type="dxa"/>
            <w:noWrap w:val="0"/>
            <w:vAlign w:val="center"/>
          </w:tcPr>
          <w:p w14:paraId="189385F1">
            <w:pPr>
              <w:jc w:val="left"/>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lang w:eastAsia="zh-CN"/>
              </w:rPr>
              <w:t>1.</w:t>
            </w:r>
            <w:r>
              <w:rPr>
                <w:rFonts w:hint="eastAsia" w:ascii="仿宋" w:hAnsi="仿宋" w:eastAsia="仿宋" w:cs="仿宋"/>
                <w:i w:val="0"/>
                <w:iCs w:val="0"/>
                <w:color w:val="auto"/>
                <w:sz w:val="21"/>
                <w:szCs w:val="21"/>
                <w:u w:val="none"/>
              </w:rPr>
              <w:t>五孔电源插座</w:t>
            </w:r>
          </w:p>
          <w:p w14:paraId="6AC61C23">
            <w:pPr>
              <w:jc w:val="left"/>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lang w:eastAsia="zh-CN"/>
              </w:rPr>
              <w:t>2.</w:t>
            </w:r>
            <w:r>
              <w:rPr>
                <w:rFonts w:hint="eastAsia" w:ascii="仿宋" w:hAnsi="仿宋" w:eastAsia="仿宋" w:cs="仿宋"/>
                <w:i w:val="0"/>
                <w:iCs w:val="0"/>
                <w:color w:val="auto"/>
                <w:sz w:val="21"/>
                <w:szCs w:val="21"/>
                <w:u w:val="none"/>
              </w:rPr>
              <w:t>安装方式：暗装</w:t>
            </w:r>
          </w:p>
        </w:tc>
      </w:tr>
      <w:tr w14:paraId="7524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773" w:type="dxa"/>
            <w:shd w:val="clear" w:color="auto" w:fill="FFFFFF"/>
            <w:noWrap w:val="0"/>
            <w:vAlign w:val="center"/>
          </w:tcPr>
          <w:p w14:paraId="0B7EBB6D">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14</w:t>
            </w:r>
          </w:p>
        </w:tc>
        <w:tc>
          <w:tcPr>
            <w:tcW w:w="1966" w:type="dxa"/>
            <w:noWrap w:val="0"/>
            <w:vAlign w:val="center"/>
          </w:tcPr>
          <w:p w14:paraId="7AC2408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多功能地面插座</w:t>
            </w:r>
          </w:p>
        </w:tc>
        <w:tc>
          <w:tcPr>
            <w:tcW w:w="653" w:type="dxa"/>
            <w:noWrap w:val="0"/>
            <w:vAlign w:val="center"/>
          </w:tcPr>
          <w:p w14:paraId="79829FA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个</w:t>
            </w:r>
          </w:p>
        </w:tc>
        <w:tc>
          <w:tcPr>
            <w:tcW w:w="933" w:type="dxa"/>
            <w:noWrap w:val="0"/>
            <w:vAlign w:val="center"/>
          </w:tcPr>
          <w:p w14:paraId="3D3AA1F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6</w:t>
            </w:r>
          </w:p>
        </w:tc>
        <w:tc>
          <w:tcPr>
            <w:tcW w:w="4158" w:type="dxa"/>
            <w:noWrap w:val="0"/>
            <w:vAlign w:val="center"/>
          </w:tcPr>
          <w:p w14:paraId="3FC3EF2C">
            <w:pPr>
              <w:jc w:val="left"/>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lang w:val="en-US" w:eastAsia="zh-CN"/>
              </w:rPr>
              <w:t>1.</w:t>
            </w:r>
            <w:r>
              <w:rPr>
                <w:rFonts w:hint="eastAsia" w:ascii="仿宋" w:hAnsi="仿宋" w:eastAsia="仿宋" w:cs="仿宋"/>
                <w:i w:val="0"/>
                <w:iCs w:val="0"/>
                <w:color w:val="auto"/>
                <w:sz w:val="21"/>
                <w:szCs w:val="21"/>
                <w:u w:val="none"/>
              </w:rPr>
              <w:t>网络插座TO</w:t>
            </w:r>
          </w:p>
          <w:p w14:paraId="01AE2AC7">
            <w:pPr>
              <w:jc w:val="left"/>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lang w:val="en-US" w:eastAsia="zh-CN"/>
              </w:rPr>
              <w:t>2.</w:t>
            </w:r>
            <w:r>
              <w:rPr>
                <w:rFonts w:hint="eastAsia" w:ascii="仿宋" w:hAnsi="仿宋" w:eastAsia="仿宋" w:cs="仿宋"/>
                <w:i w:val="0"/>
                <w:iCs w:val="0"/>
                <w:color w:val="auto"/>
                <w:sz w:val="21"/>
                <w:szCs w:val="21"/>
                <w:u w:val="none"/>
              </w:rPr>
              <w:t>安装方式:暗装</w:t>
            </w:r>
          </w:p>
        </w:tc>
      </w:tr>
      <w:tr w14:paraId="2DD32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773" w:type="dxa"/>
            <w:shd w:val="clear" w:color="auto" w:fill="FFFFFF"/>
            <w:noWrap w:val="0"/>
            <w:vAlign w:val="center"/>
          </w:tcPr>
          <w:p w14:paraId="37E8FD8B">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15</w:t>
            </w:r>
          </w:p>
        </w:tc>
        <w:tc>
          <w:tcPr>
            <w:tcW w:w="1966" w:type="dxa"/>
            <w:noWrap w:val="0"/>
            <w:vAlign w:val="center"/>
          </w:tcPr>
          <w:p w14:paraId="246AAF1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照明开关</w:t>
            </w:r>
          </w:p>
        </w:tc>
        <w:tc>
          <w:tcPr>
            <w:tcW w:w="653" w:type="dxa"/>
            <w:noWrap w:val="0"/>
            <w:vAlign w:val="center"/>
          </w:tcPr>
          <w:p w14:paraId="61C80F0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个</w:t>
            </w:r>
          </w:p>
        </w:tc>
        <w:tc>
          <w:tcPr>
            <w:tcW w:w="933" w:type="dxa"/>
            <w:noWrap w:val="0"/>
            <w:vAlign w:val="center"/>
          </w:tcPr>
          <w:p w14:paraId="0A7C38E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4158" w:type="dxa"/>
            <w:noWrap w:val="0"/>
            <w:vAlign w:val="center"/>
          </w:tcPr>
          <w:p w14:paraId="6B83BFA9">
            <w:pPr>
              <w:jc w:val="left"/>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lang w:eastAsia="zh-CN"/>
              </w:rPr>
              <w:t>1.</w:t>
            </w:r>
            <w:r>
              <w:rPr>
                <w:rFonts w:hint="eastAsia" w:ascii="仿宋" w:hAnsi="仿宋" w:eastAsia="仿宋" w:cs="仿宋"/>
                <w:i w:val="0"/>
                <w:iCs w:val="0"/>
                <w:color w:val="auto"/>
                <w:sz w:val="21"/>
                <w:szCs w:val="21"/>
                <w:u w:val="none"/>
              </w:rPr>
              <w:t>单联单控开关</w:t>
            </w:r>
          </w:p>
          <w:p w14:paraId="0156DFAA">
            <w:pPr>
              <w:jc w:val="left"/>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lang w:eastAsia="zh-CN"/>
              </w:rPr>
              <w:t>2.</w:t>
            </w:r>
            <w:r>
              <w:rPr>
                <w:rFonts w:hint="eastAsia" w:ascii="仿宋" w:hAnsi="仿宋" w:eastAsia="仿宋" w:cs="仿宋"/>
                <w:i w:val="0"/>
                <w:iCs w:val="0"/>
                <w:color w:val="auto"/>
                <w:sz w:val="21"/>
                <w:szCs w:val="21"/>
                <w:u w:val="none"/>
              </w:rPr>
              <w:t>安装方式：暗装</w:t>
            </w:r>
          </w:p>
        </w:tc>
      </w:tr>
      <w:tr w14:paraId="64C6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773" w:type="dxa"/>
            <w:shd w:val="clear" w:color="auto" w:fill="FFFFFF"/>
            <w:noWrap w:val="0"/>
            <w:vAlign w:val="center"/>
          </w:tcPr>
          <w:p w14:paraId="2712DB23">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16</w:t>
            </w:r>
          </w:p>
        </w:tc>
        <w:tc>
          <w:tcPr>
            <w:tcW w:w="1966" w:type="dxa"/>
            <w:noWrap w:val="0"/>
            <w:vAlign w:val="center"/>
          </w:tcPr>
          <w:p w14:paraId="3274934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LED筒灯</w:t>
            </w:r>
          </w:p>
        </w:tc>
        <w:tc>
          <w:tcPr>
            <w:tcW w:w="653" w:type="dxa"/>
            <w:noWrap w:val="0"/>
            <w:vAlign w:val="center"/>
          </w:tcPr>
          <w:p w14:paraId="0E458D5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盏</w:t>
            </w:r>
          </w:p>
        </w:tc>
        <w:tc>
          <w:tcPr>
            <w:tcW w:w="933" w:type="dxa"/>
            <w:noWrap w:val="0"/>
            <w:vAlign w:val="center"/>
          </w:tcPr>
          <w:p w14:paraId="1361446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29</w:t>
            </w:r>
          </w:p>
        </w:tc>
        <w:tc>
          <w:tcPr>
            <w:tcW w:w="4158" w:type="dxa"/>
            <w:noWrap w:val="0"/>
            <w:vAlign w:val="center"/>
          </w:tcPr>
          <w:p w14:paraId="25B5556A">
            <w:pPr>
              <w:jc w:val="left"/>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rPr>
              <w:t>安装形式：嵌入式</w:t>
            </w:r>
          </w:p>
        </w:tc>
      </w:tr>
      <w:tr w14:paraId="51DB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773" w:type="dxa"/>
            <w:shd w:val="clear" w:color="auto" w:fill="FFFFFF"/>
            <w:noWrap w:val="0"/>
            <w:vAlign w:val="center"/>
          </w:tcPr>
          <w:p w14:paraId="3EBE464D">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17</w:t>
            </w:r>
          </w:p>
        </w:tc>
        <w:tc>
          <w:tcPr>
            <w:tcW w:w="1966" w:type="dxa"/>
            <w:noWrap w:val="0"/>
            <w:vAlign w:val="center"/>
          </w:tcPr>
          <w:p w14:paraId="552AA34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主席台形象墙</w:t>
            </w:r>
          </w:p>
        </w:tc>
        <w:tc>
          <w:tcPr>
            <w:tcW w:w="653" w:type="dxa"/>
            <w:noWrap w:val="0"/>
            <w:vAlign w:val="center"/>
          </w:tcPr>
          <w:p w14:paraId="03D7587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w:t>
            </w:r>
          </w:p>
        </w:tc>
        <w:tc>
          <w:tcPr>
            <w:tcW w:w="933" w:type="dxa"/>
            <w:noWrap w:val="0"/>
            <w:vAlign w:val="center"/>
          </w:tcPr>
          <w:p w14:paraId="03848C4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30</w:t>
            </w:r>
          </w:p>
        </w:tc>
        <w:tc>
          <w:tcPr>
            <w:tcW w:w="4158" w:type="dxa"/>
            <w:noWrap w:val="0"/>
            <w:vAlign w:val="center"/>
          </w:tcPr>
          <w:p w14:paraId="4CBF7D70">
            <w:pPr>
              <w:jc w:val="left"/>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1.部位：主席台</w:t>
            </w:r>
          </w:p>
          <w:p w14:paraId="1350805C">
            <w:pPr>
              <w:jc w:val="left"/>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2.规格：50角铁焊接骨架，15mm阻燃板底层，外贴生态板装饰面</w:t>
            </w:r>
          </w:p>
        </w:tc>
      </w:tr>
      <w:tr w14:paraId="619A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3" w:type="dxa"/>
            <w:shd w:val="clear" w:color="auto" w:fill="FFFFFF"/>
            <w:noWrap w:val="0"/>
            <w:vAlign w:val="center"/>
          </w:tcPr>
          <w:p w14:paraId="6FD412AE">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18</w:t>
            </w:r>
          </w:p>
        </w:tc>
        <w:tc>
          <w:tcPr>
            <w:tcW w:w="1966" w:type="dxa"/>
            <w:noWrap w:val="0"/>
            <w:vAlign w:val="center"/>
          </w:tcPr>
          <w:p w14:paraId="32412EE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窗帘轨道</w:t>
            </w:r>
          </w:p>
        </w:tc>
        <w:tc>
          <w:tcPr>
            <w:tcW w:w="653" w:type="dxa"/>
            <w:noWrap w:val="0"/>
            <w:vAlign w:val="center"/>
          </w:tcPr>
          <w:p w14:paraId="1714DCE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米</w:t>
            </w:r>
          </w:p>
        </w:tc>
        <w:tc>
          <w:tcPr>
            <w:tcW w:w="933" w:type="dxa"/>
            <w:noWrap w:val="0"/>
            <w:vAlign w:val="center"/>
          </w:tcPr>
          <w:p w14:paraId="582867F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15.82</w:t>
            </w:r>
          </w:p>
        </w:tc>
        <w:tc>
          <w:tcPr>
            <w:tcW w:w="4158" w:type="dxa"/>
            <w:noWrap w:val="0"/>
            <w:vAlign w:val="center"/>
          </w:tcPr>
          <w:p w14:paraId="49FEF0FD">
            <w:pPr>
              <w:jc w:val="left"/>
              <w:rPr>
                <w:rFonts w:hint="eastAsia" w:ascii="仿宋" w:hAnsi="仿宋" w:eastAsia="仿宋" w:cs="仿宋"/>
                <w:i w:val="0"/>
                <w:iCs w:val="0"/>
                <w:color w:val="auto"/>
                <w:sz w:val="21"/>
                <w:szCs w:val="21"/>
                <w:u w:val="none"/>
                <w:lang w:eastAsia="zh-CN"/>
              </w:rPr>
            </w:pPr>
            <w:r>
              <w:rPr>
                <w:rFonts w:hint="eastAsia" w:ascii="仿宋" w:hAnsi="仿宋" w:eastAsia="仿宋" w:cs="仿宋"/>
                <w:i w:val="0"/>
                <w:iCs w:val="0"/>
                <w:color w:val="auto"/>
                <w:sz w:val="21"/>
                <w:szCs w:val="21"/>
                <w:u w:val="none"/>
                <w:lang w:val="en-US" w:eastAsia="zh-CN"/>
              </w:rPr>
              <w:t>1.</w:t>
            </w:r>
            <w:r>
              <w:rPr>
                <w:rFonts w:hint="eastAsia" w:ascii="仿宋" w:hAnsi="仿宋" w:eastAsia="仿宋" w:cs="仿宋"/>
                <w:i w:val="0"/>
                <w:iCs w:val="0"/>
                <w:color w:val="auto"/>
                <w:sz w:val="21"/>
                <w:szCs w:val="21"/>
                <w:u w:val="none"/>
              </w:rPr>
              <w:t>安装形式：</w:t>
            </w:r>
            <w:r>
              <w:rPr>
                <w:rFonts w:hint="eastAsia" w:ascii="仿宋" w:hAnsi="仿宋" w:eastAsia="仿宋" w:cs="仿宋"/>
                <w:i w:val="0"/>
                <w:iCs w:val="0"/>
                <w:color w:val="auto"/>
                <w:sz w:val="21"/>
                <w:szCs w:val="21"/>
                <w:u w:val="none"/>
                <w:lang w:val="en-US" w:eastAsia="zh-CN"/>
              </w:rPr>
              <w:t>明装</w:t>
            </w:r>
          </w:p>
          <w:p w14:paraId="62FC5BA7">
            <w:pPr>
              <w:jc w:val="left"/>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lang w:val="en-US" w:eastAsia="zh-CN"/>
              </w:rPr>
              <w:t>2.</w:t>
            </w:r>
            <w:r>
              <w:rPr>
                <w:rFonts w:hint="eastAsia" w:ascii="仿宋" w:hAnsi="仿宋" w:eastAsia="仿宋" w:cs="仿宋"/>
                <w:i w:val="0"/>
                <w:iCs w:val="0"/>
                <w:color w:val="auto"/>
                <w:sz w:val="21"/>
                <w:szCs w:val="21"/>
                <w:u w:val="none"/>
              </w:rPr>
              <w:t>材质：铝合金</w:t>
            </w:r>
          </w:p>
        </w:tc>
      </w:tr>
      <w:tr w14:paraId="374D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3" w:type="dxa"/>
            <w:shd w:val="clear" w:color="auto" w:fill="FFFFFF"/>
            <w:noWrap w:val="0"/>
            <w:vAlign w:val="center"/>
          </w:tcPr>
          <w:p w14:paraId="40DA3159">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19</w:t>
            </w:r>
          </w:p>
        </w:tc>
        <w:tc>
          <w:tcPr>
            <w:tcW w:w="1966" w:type="dxa"/>
            <w:noWrap w:val="0"/>
            <w:vAlign w:val="center"/>
          </w:tcPr>
          <w:p w14:paraId="53B77B4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lang w:val="en-US" w:eastAsia="zh-CN"/>
              </w:rPr>
              <w:t>窗帘</w:t>
            </w:r>
            <w:r>
              <w:rPr>
                <w:rFonts w:hint="eastAsia" w:ascii="仿宋" w:hAnsi="仿宋" w:eastAsia="仿宋" w:cs="仿宋"/>
                <w:i w:val="0"/>
                <w:iCs w:val="0"/>
                <w:color w:val="auto"/>
                <w:kern w:val="0"/>
                <w:sz w:val="21"/>
                <w:szCs w:val="21"/>
                <w:u w:val="none"/>
                <w:lang w:val="en-US" w:eastAsia="zh-CN" w:bidi="ar"/>
              </w:rPr>
              <w:t>主布</w:t>
            </w:r>
          </w:p>
        </w:tc>
        <w:tc>
          <w:tcPr>
            <w:tcW w:w="653" w:type="dxa"/>
            <w:noWrap w:val="0"/>
            <w:vAlign w:val="center"/>
          </w:tcPr>
          <w:p w14:paraId="24E13BB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w:t>
            </w:r>
          </w:p>
        </w:tc>
        <w:tc>
          <w:tcPr>
            <w:tcW w:w="933" w:type="dxa"/>
            <w:noWrap w:val="0"/>
            <w:vAlign w:val="center"/>
          </w:tcPr>
          <w:p w14:paraId="713E6FA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49</w:t>
            </w:r>
          </w:p>
        </w:tc>
        <w:tc>
          <w:tcPr>
            <w:tcW w:w="4158" w:type="dxa"/>
            <w:noWrap w:val="0"/>
            <w:vAlign w:val="center"/>
          </w:tcPr>
          <w:p w14:paraId="10F6CE7C">
            <w:pPr>
              <w:jc w:val="left"/>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rPr>
              <w:t>安装形式：</w:t>
            </w:r>
            <w:r>
              <w:rPr>
                <w:rFonts w:hint="eastAsia" w:ascii="仿宋" w:hAnsi="仿宋" w:eastAsia="仿宋" w:cs="仿宋"/>
                <w:i w:val="0"/>
                <w:iCs w:val="0"/>
                <w:color w:val="auto"/>
                <w:sz w:val="21"/>
                <w:szCs w:val="21"/>
                <w:u w:val="none"/>
                <w:lang w:val="en-US" w:eastAsia="zh-CN"/>
              </w:rPr>
              <w:t>明装</w:t>
            </w:r>
          </w:p>
        </w:tc>
      </w:tr>
      <w:tr w14:paraId="52FF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73" w:type="dxa"/>
            <w:shd w:val="clear" w:color="auto" w:fill="FFFFFF"/>
            <w:noWrap w:val="0"/>
            <w:vAlign w:val="center"/>
          </w:tcPr>
          <w:p w14:paraId="72E26FA1">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20</w:t>
            </w:r>
          </w:p>
        </w:tc>
        <w:tc>
          <w:tcPr>
            <w:tcW w:w="1966" w:type="dxa"/>
            <w:noWrap w:val="0"/>
            <w:vAlign w:val="center"/>
          </w:tcPr>
          <w:p w14:paraId="7A4BEE9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lang w:val="en-US" w:eastAsia="zh-CN"/>
              </w:rPr>
              <w:t>窗帘</w:t>
            </w:r>
            <w:r>
              <w:rPr>
                <w:rFonts w:hint="eastAsia" w:ascii="仿宋" w:hAnsi="仿宋" w:eastAsia="仿宋" w:cs="仿宋"/>
                <w:i w:val="0"/>
                <w:iCs w:val="0"/>
                <w:color w:val="auto"/>
                <w:kern w:val="0"/>
                <w:sz w:val="21"/>
                <w:szCs w:val="21"/>
                <w:u w:val="none"/>
                <w:lang w:val="en-US" w:eastAsia="zh-CN" w:bidi="ar"/>
              </w:rPr>
              <w:t>纱</w:t>
            </w:r>
          </w:p>
        </w:tc>
        <w:tc>
          <w:tcPr>
            <w:tcW w:w="653" w:type="dxa"/>
            <w:noWrap w:val="0"/>
            <w:vAlign w:val="center"/>
          </w:tcPr>
          <w:p w14:paraId="631E98A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w:t>
            </w:r>
          </w:p>
        </w:tc>
        <w:tc>
          <w:tcPr>
            <w:tcW w:w="933" w:type="dxa"/>
            <w:noWrap w:val="0"/>
            <w:vAlign w:val="center"/>
          </w:tcPr>
          <w:p w14:paraId="686BAA9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49</w:t>
            </w:r>
          </w:p>
        </w:tc>
        <w:tc>
          <w:tcPr>
            <w:tcW w:w="4158" w:type="dxa"/>
            <w:noWrap w:val="0"/>
            <w:vAlign w:val="center"/>
          </w:tcPr>
          <w:p w14:paraId="642B0401">
            <w:pPr>
              <w:jc w:val="left"/>
              <w:rPr>
                <w:rFonts w:hint="eastAsia" w:ascii="仿宋" w:hAnsi="仿宋" w:eastAsia="仿宋" w:cs="仿宋"/>
                <w:b/>
                <w:bCs/>
                <w:i w:val="0"/>
                <w:iCs w:val="0"/>
                <w:color w:val="auto"/>
                <w:sz w:val="21"/>
                <w:szCs w:val="21"/>
                <w:u w:val="none"/>
              </w:rPr>
            </w:pPr>
            <w:r>
              <w:rPr>
                <w:rFonts w:hint="eastAsia" w:ascii="仿宋" w:hAnsi="仿宋" w:eastAsia="仿宋" w:cs="仿宋"/>
                <w:i w:val="0"/>
                <w:iCs w:val="0"/>
                <w:color w:val="auto"/>
                <w:sz w:val="21"/>
                <w:szCs w:val="21"/>
                <w:u w:val="none"/>
              </w:rPr>
              <w:t>安装形式：</w:t>
            </w:r>
            <w:r>
              <w:rPr>
                <w:rFonts w:hint="eastAsia" w:ascii="仿宋" w:hAnsi="仿宋" w:eastAsia="仿宋" w:cs="仿宋"/>
                <w:i w:val="0"/>
                <w:iCs w:val="0"/>
                <w:color w:val="auto"/>
                <w:sz w:val="21"/>
                <w:szCs w:val="21"/>
                <w:u w:val="none"/>
                <w:lang w:val="en-US" w:eastAsia="zh-CN"/>
              </w:rPr>
              <w:t>明装</w:t>
            </w:r>
          </w:p>
        </w:tc>
      </w:tr>
      <w:tr w14:paraId="2C95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3" w:type="dxa"/>
            <w:shd w:val="clear" w:color="auto" w:fill="FFFFFF"/>
            <w:noWrap w:val="0"/>
            <w:vAlign w:val="center"/>
          </w:tcPr>
          <w:p w14:paraId="39198E78">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21</w:t>
            </w:r>
          </w:p>
        </w:tc>
        <w:tc>
          <w:tcPr>
            <w:tcW w:w="1966" w:type="dxa"/>
            <w:noWrap w:val="0"/>
            <w:vAlign w:val="top"/>
          </w:tcPr>
          <w:p w14:paraId="47E32D83">
            <w:pPr>
              <w:keepNext w:val="0"/>
              <w:keepLines w:val="0"/>
              <w:widowControl/>
              <w:suppressLineNumbers w:val="0"/>
              <w:jc w:val="center"/>
              <w:textAlignment w:val="top"/>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演讲桌</w:t>
            </w:r>
          </w:p>
        </w:tc>
        <w:tc>
          <w:tcPr>
            <w:tcW w:w="653" w:type="dxa"/>
            <w:noWrap w:val="0"/>
            <w:vAlign w:val="top"/>
          </w:tcPr>
          <w:p w14:paraId="2FC639D6">
            <w:pPr>
              <w:keepNext w:val="0"/>
              <w:keepLines w:val="0"/>
              <w:widowControl/>
              <w:suppressLineNumbers w:val="0"/>
              <w:jc w:val="center"/>
              <w:textAlignment w:val="top"/>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个</w:t>
            </w:r>
          </w:p>
        </w:tc>
        <w:tc>
          <w:tcPr>
            <w:tcW w:w="933" w:type="dxa"/>
            <w:noWrap w:val="0"/>
            <w:vAlign w:val="top"/>
          </w:tcPr>
          <w:p w14:paraId="04D67001">
            <w:pPr>
              <w:keepNext w:val="0"/>
              <w:keepLines w:val="0"/>
              <w:widowControl/>
              <w:suppressLineNumbers w:val="0"/>
              <w:jc w:val="center"/>
              <w:textAlignment w:val="top"/>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4158" w:type="dxa"/>
            <w:noWrap w:val="0"/>
            <w:vAlign w:val="center"/>
          </w:tcPr>
          <w:p w14:paraId="10AA8693">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实木胡桃色</w:t>
            </w:r>
          </w:p>
        </w:tc>
      </w:tr>
      <w:tr w14:paraId="086C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3" w:type="dxa"/>
            <w:shd w:val="clear" w:color="auto" w:fill="FFFFFF"/>
            <w:noWrap w:val="0"/>
            <w:vAlign w:val="center"/>
          </w:tcPr>
          <w:p w14:paraId="1350FC98">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22</w:t>
            </w:r>
          </w:p>
        </w:tc>
        <w:tc>
          <w:tcPr>
            <w:tcW w:w="1966" w:type="dxa"/>
            <w:shd w:val="clear" w:color="auto" w:fill="auto"/>
            <w:noWrap w:val="0"/>
            <w:vAlign w:val="center"/>
          </w:tcPr>
          <w:p w14:paraId="329B924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地毯</w:t>
            </w:r>
          </w:p>
        </w:tc>
        <w:tc>
          <w:tcPr>
            <w:tcW w:w="653" w:type="dxa"/>
            <w:shd w:val="clear" w:color="auto" w:fill="auto"/>
            <w:noWrap w:val="0"/>
            <w:vAlign w:val="center"/>
          </w:tcPr>
          <w:p w14:paraId="66BE764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w:t>
            </w:r>
          </w:p>
        </w:tc>
        <w:tc>
          <w:tcPr>
            <w:tcW w:w="933" w:type="dxa"/>
            <w:shd w:val="clear" w:color="auto" w:fill="FFFFFF"/>
            <w:noWrap w:val="0"/>
            <w:vAlign w:val="center"/>
          </w:tcPr>
          <w:p w14:paraId="01A8E82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197</w:t>
            </w:r>
          </w:p>
        </w:tc>
        <w:tc>
          <w:tcPr>
            <w:tcW w:w="4158" w:type="dxa"/>
            <w:noWrap w:val="0"/>
            <w:vAlign w:val="center"/>
          </w:tcPr>
          <w:p w14:paraId="1768DD95">
            <w:pPr>
              <w:jc w:val="left"/>
              <w:rPr>
                <w:rFonts w:hint="eastAsia" w:ascii="仿宋" w:hAnsi="仿宋" w:eastAsia="仿宋" w:cs="仿宋"/>
                <w:i w:val="0"/>
                <w:iCs w:val="0"/>
                <w:color w:val="auto"/>
                <w:sz w:val="21"/>
                <w:szCs w:val="21"/>
                <w:u w:val="none"/>
                <w:lang w:eastAsia="zh-CN"/>
              </w:rPr>
            </w:pPr>
            <w:r>
              <w:rPr>
                <w:rFonts w:hint="eastAsia" w:ascii="仿宋" w:hAnsi="仿宋" w:eastAsia="仿宋" w:cs="仿宋"/>
                <w:i w:val="0"/>
                <w:iCs w:val="0"/>
                <w:color w:val="auto"/>
                <w:sz w:val="21"/>
                <w:szCs w:val="21"/>
                <w:u w:val="none"/>
                <w:lang w:val="en-US" w:eastAsia="zh-CN"/>
              </w:rPr>
              <w:t>1.</w:t>
            </w:r>
            <w:r>
              <w:rPr>
                <w:rFonts w:hint="eastAsia" w:ascii="仿宋" w:hAnsi="仿宋" w:eastAsia="仿宋" w:cs="仿宋"/>
                <w:i w:val="0"/>
                <w:iCs w:val="0"/>
                <w:color w:val="auto"/>
                <w:sz w:val="21"/>
                <w:szCs w:val="21"/>
                <w:u w:val="none"/>
              </w:rPr>
              <w:t>颜色：灰色</w:t>
            </w:r>
            <w:r>
              <w:rPr>
                <w:rFonts w:hint="eastAsia" w:ascii="仿宋" w:hAnsi="仿宋" w:eastAsia="仿宋" w:cs="仿宋"/>
                <w:i w:val="0"/>
                <w:iCs w:val="0"/>
                <w:color w:val="auto"/>
                <w:sz w:val="21"/>
                <w:szCs w:val="21"/>
                <w:u w:val="none"/>
                <w:lang w:eastAsia="zh-CN"/>
              </w:rPr>
              <w:t>（</w:t>
            </w:r>
            <w:r>
              <w:rPr>
                <w:rFonts w:hint="eastAsia" w:ascii="仿宋" w:hAnsi="仿宋" w:eastAsia="仿宋" w:cs="仿宋"/>
                <w:i w:val="0"/>
                <w:iCs w:val="0"/>
                <w:color w:val="auto"/>
                <w:sz w:val="21"/>
                <w:szCs w:val="21"/>
                <w:u w:val="none"/>
                <w:lang w:val="en-US" w:eastAsia="zh-CN"/>
              </w:rPr>
              <w:t>根据甲方要求</w:t>
            </w:r>
            <w:r>
              <w:rPr>
                <w:rFonts w:hint="eastAsia" w:ascii="仿宋" w:hAnsi="仿宋" w:eastAsia="仿宋" w:cs="仿宋"/>
                <w:i w:val="0"/>
                <w:iCs w:val="0"/>
                <w:color w:val="auto"/>
                <w:sz w:val="21"/>
                <w:szCs w:val="21"/>
                <w:u w:val="none"/>
                <w:lang w:eastAsia="zh-CN"/>
              </w:rPr>
              <w:t>）</w:t>
            </w:r>
          </w:p>
          <w:p w14:paraId="74867F32">
            <w:pPr>
              <w:jc w:val="left"/>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lang w:val="en-US" w:eastAsia="zh-CN"/>
              </w:rPr>
              <w:t>2.</w:t>
            </w:r>
            <w:r>
              <w:rPr>
                <w:rFonts w:hint="eastAsia" w:ascii="仿宋" w:hAnsi="仿宋" w:eastAsia="仿宋" w:cs="仿宋"/>
                <w:i w:val="0"/>
                <w:iCs w:val="0"/>
                <w:color w:val="auto"/>
                <w:sz w:val="21"/>
                <w:szCs w:val="21"/>
                <w:u w:val="none"/>
              </w:rPr>
              <w:t xml:space="preserve"> 地毯绒高：10mm；</w:t>
            </w:r>
          </w:p>
        </w:tc>
      </w:tr>
      <w:tr w14:paraId="186CB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3" w:type="dxa"/>
            <w:shd w:val="clear" w:color="auto" w:fill="FFFFFF"/>
            <w:noWrap w:val="0"/>
            <w:vAlign w:val="center"/>
          </w:tcPr>
          <w:p w14:paraId="25CE776D">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23</w:t>
            </w:r>
          </w:p>
        </w:tc>
        <w:tc>
          <w:tcPr>
            <w:tcW w:w="1966" w:type="dxa"/>
            <w:shd w:val="clear" w:color="auto" w:fill="auto"/>
            <w:noWrap w:val="0"/>
            <w:vAlign w:val="center"/>
          </w:tcPr>
          <w:p w14:paraId="7E4C750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卡布灯箱</w:t>
            </w:r>
          </w:p>
        </w:tc>
        <w:tc>
          <w:tcPr>
            <w:tcW w:w="653" w:type="dxa"/>
            <w:shd w:val="clear" w:color="auto" w:fill="auto"/>
            <w:noWrap w:val="0"/>
            <w:vAlign w:val="center"/>
          </w:tcPr>
          <w:p w14:paraId="03C6CC4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w:t>
            </w:r>
          </w:p>
        </w:tc>
        <w:tc>
          <w:tcPr>
            <w:tcW w:w="933" w:type="dxa"/>
            <w:shd w:val="clear" w:color="auto" w:fill="FFFFFF"/>
            <w:noWrap w:val="0"/>
            <w:vAlign w:val="center"/>
          </w:tcPr>
          <w:p w14:paraId="17B15D0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88</w:t>
            </w:r>
          </w:p>
        </w:tc>
        <w:tc>
          <w:tcPr>
            <w:tcW w:w="4158" w:type="dxa"/>
            <w:noWrap w:val="0"/>
            <w:vAlign w:val="center"/>
          </w:tcPr>
          <w:p w14:paraId="5C9C7614">
            <w:pPr>
              <w:keepNext w:val="0"/>
              <w:keepLines w:val="0"/>
              <w:widowControl/>
              <w:suppressLineNumbers w:val="0"/>
              <w:jc w:val="left"/>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1.规格（1.42mm*3.04mm*8/2.8*3.04*8 厚度60–80mm）</w:t>
            </w:r>
          </w:p>
          <w:p w14:paraId="3DC48E43">
            <w:pPr>
              <w:keepNext w:val="0"/>
              <w:keepLines w:val="0"/>
              <w:widowControl/>
              <w:suppressLineNumbers w:val="0"/>
              <w:jc w:val="left"/>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2.材质（软膜/珍珠膜、铝合金框）</w:t>
            </w:r>
          </w:p>
          <w:p w14:paraId="3D4EFF63">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highlight w:val="none"/>
                <w:u w:val="none"/>
                <w:lang w:val="en-US" w:eastAsia="zh-CN" w:bidi="ar"/>
              </w:rPr>
              <w:t xml:space="preserve">3.亮度（≥5000cd/㎡或≥150Lux）   </w:t>
            </w:r>
            <w:r>
              <w:rPr>
                <w:rFonts w:hint="eastAsia" w:ascii="仿宋" w:hAnsi="仿宋" w:eastAsia="仿宋" w:cs="仿宋"/>
                <w:i w:val="0"/>
                <w:iCs w:val="0"/>
                <w:color w:val="auto"/>
                <w:kern w:val="0"/>
                <w:sz w:val="21"/>
                <w:szCs w:val="21"/>
                <w:u w:val="none"/>
                <w:lang w:val="en-US" w:eastAsia="zh-CN" w:bidi="ar"/>
              </w:rPr>
              <w:t xml:space="preserve">          </w:t>
            </w:r>
          </w:p>
        </w:tc>
      </w:tr>
      <w:tr w14:paraId="2538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3" w:type="dxa"/>
            <w:shd w:val="clear" w:color="auto" w:fill="FFFFFF"/>
            <w:noWrap w:val="0"/>
            <w:vAlign w:val="center"/>
          </w:tcPr>
          <w:p w14:paraId="37EE9030">
            <w:pPr>
              <w:keepNext w:val="0"/>
              <w:keepLines w:val="0"/>
              <w:widowControl/>
              <w:suppressLineNumbers w:val="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24</w:t>
            </w:r>
          </w:p>
        </w:tc>
        <w:tc>
          <w:tcPr>
            <w:tcW w:w="1966" w:type="dxa"/>
            <w:shd w:val="clear" w:color="auto" w:fill="auto"/>
            <w:noWrap w:val="0"/>
            <w:vAlign w:val="center"/>
          </w:tcPr>
          <w:p w14:paraId="0457F95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喷淋头整改</w:t>
            </w:r>
          </w:p>
        </w:tc>
        <w:tc>
          <w:tcPr>
            <w:tcW w:w="653" w:type="dxa"/>
            <w:shd w:val="clear" w:color="auto" w:fill="auto"/>
            <w:noWrap w:val="0"/>
            <w:vAlign w:val="center"/>
          </w:tcPr>
          <w:p w14:paraId="5FEC35F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个</w:t>
            </w:r>
          </w:p>
        </w:tc>
        <w:tc>
          <w:tcPr>
            <w:tcW w:w="933" w:type="dxa"/>
            <w:shd w:val="clear" w:color="auto" w:fill="FFFFFF"/>
            <w:noWrap w:val="0"/>
            <w:vAlign w:val="center"/>
          </w:tcPr>
          <w:p w14:paraId="38B36F81">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20</w:t>
            </w:r>
          </w:p>
        </w:tc>
        <w:tc>
          <w:tcPr>
            <w:tcW w:w="4158" w:type="dxa"/>
            <w:noWrap w:val="0"/>
            <w:vAlign w:val="center"/>
          </w:tcPr>
          <w:p w14:paraId="1E230165">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sz w:val="21"/>
                <w:szCs w:val="21"/>
              </w:rPr>
              <w:t>调整短立管长度</w:t>
            </w:r>
          </w:p>
        </w:tc>
      </w:tr>
      <w:tr w14:paraId="18772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3" w:type="dxa"/>
            <w:shd w:val="clear" w:color="auto" w:fill="FFFFFF"/>
            <w:noWrap w:val="0"/>
            <w:vAlign w:val="center"/>
          </w:tcPr>
          <w:p w14:paraId="19E71B01">
            <w:pPr>
              <w:keepNext w:val="0"/>
              <w:keepLines w:val="0"/>
              <w:widowControl/>
              <w:suppressLineNumbers w:val="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25</w:t>
            </w:r>
          </w:p>
        </w:tc>
        <w:tc>
          <w:tcPr>
            <w:tcW w:w="1966" w:type="dxa"/>
            <w:shd w:val="clear" w:color="auto" w:fill="auto"/>
            <w:noWrap w:val="0"/>
            <w:vAlign w:val="center"/>
          </w:tcPr>
          <w:p w14:paraId="31032336">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烟感整改</w:t>
            </w:r>
          </w:p>
        </w:tc>
        <w:tc>
          <w:tcPr>
            <w:tcW w:w="653" w:type="dxa"/>
            <w:shd w:val="clear" w:color="auto" w:fill="auto"/>
            <w:noWrap w:val="0"/>
            <w:vAlign w:val="center"/>
          </w:tcPr>
          <w:p w14:paraId="40B101B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个</w:t>
            </w:r>
          </w:p>
        </w:tc>
        <w:tc>
          <w:tcPr>
            <w:tcW w:w="933" w:type="dxa"/>
            <w:shd w:val="clear" w:color="auto" w:fill="FFFFFF"/>
            <w:noWrap w:val="0"/>
            <w:vAlign w:val="center"/>
          </w:tcPr>
          <w:p w14:paraId="06421EB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w:t>
            </w:r>
          </w:p>
        </w:tc>
        <w:tc>
          <w:tcPr>
            <w:tcW w:w="4158" w:type="dxa"/>
            <w:noWrap w:val="0"/>
            <w:vAlign w:val="center"/>
          </w:tcPr>
          <w:p w14:paraId="6AD652B3">
            <w:pPr>
              <w:keepNext w:val="0"/>
              <w:keepLines w:val="0"/>
              <w:widowControl/>
              <w:suppressLineNumbers w:val="0"/>
              <w:jc w:val="left"/>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调整烟感位置</w:t>
            </w:r>
          </w:p>
        </w:tc>
      </w:tr>
      <w:tr w14:paraId="381A8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3" w:type="dxa"/>
            <w:shd w:val="clear" w:color="auto" w:fill="FFFFFF"/>
            <w:noWrap w:val="0"/>
            <w:vAlign w:val="center"/>
          </w:tcPr>
          <w:p w14:paraId="339A4081">
            <w:pPr>
              <w:keepNext w:val="0"/>
              <w:keepLines w:val="0"/>
              <w:widowControl/>
              <w:suppressLineNumbers w:val="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26</w:t>
            </w:r>
          </w:p>
        </w:tc>
        <w:tc>
          <w:tcPr>
            <w:tcW w:w="1966" w:type="dxa"/>
            <w:shd w:val="clear" w:color="auto" w:fill="auto"/>
            <w:noWrap w:val="0"/>
            <w:vAlign w:val="center"/>
          </w:tcPr>
          <w:p w14:paraId="658527F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广播整改</w:t>
            </w:r>
          </w:p>
        </w:tc>
        <w:tc>
          <w:tcPr>
            <w:tcW w:w="653" w:type="dxa"/>
            <w:shd w:val="clear" w:color="auto" w:fill="auto"/>
            <w:noWrap w:val="0"/>
            <w:vAlign w:val="center"/>
          </w:tcPr>
          <w:p w14:paraId="731C4458">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个</w:t>
            </w:r>
          </w:p>
        </w:tc>
        <w:tc>
          <w:tcPr>
            <w:tcW w:w="933" w:type="dxa"/>
            <w:shd w:val="clear" w:color="auto" w:fill="FFFFFF"/>
            <w:noWrap w:val="0"/>
            <w:vAlign w:val="center"/>
          </w:tcPr>
          <w:p w14:paraId="6D23F823">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w:t>
            </w:r>
          </w:p>
        </w:tc>
        <w:tc>
          <w:tcPr>
            <w:tcW w:w="4158" w:type="dxa"/>
            <w:noWrap w:val="0"/>
            <w:vAlign w:val="center"/>
          </w:tcPr>
          <w:p w14:paraId="3F192DA0">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调整广播位置</w:t>
            </w:r>
          </w:p>
        </w:tc>
      </w:tr>
      <w:tr w14:paraId="4521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3" w:type="dxa"/>
            <w:shd w:val="clear" w:color="auto" w:fill="FFFFFF"/>
            <w:noWrap w:val="0"/>
            <w:vAlign w:val="center"/>
          </w:tcPr>
          <w:p w14:paraId="27DD860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三</w:t>
            </w:r>
          </w:p>
        </w:tc>
        <w:tc>
          <w:tcPr>
            <w:tcW w:w="7710" w:type="dxa"/>
            <w:gridSpan w:val="4"/>
            <w:noWrap w:val="0"/>
            <w:vAlign w:val="center"/>
          </w:tcPr>
          <w:p w14:paraId="4F8EBC72">
            <w:pPr>
              <w:keepNext w:val="0"/>
              <w:keepLines w:val="0"/>
              <w:widowControl/>
              <w:suppressLineNumbers w:val="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中央空调改造</w:t>
            </w:r>
          </w:p>
        </w:tc>
      </w:tr>
      <w:tr w14:paraId="2088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3" w:type="dxa"/>
            <w:shd w:val="clear" w:color="auto" w:fill="FFFFFF"/>
            <w:noWrap w:val="0"/>
            <w:vAlign w:val="center"/>
          </w:tcPr>
          <w:p w14:paraId="5ADF706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1966" w:type="dxa"/>
            <w:shd w:val="clear" w:color="auto" w:fill="auto"/>
            <w:noWrap w:val="0"/>
            <w:vAlign w:val="center"/>
          </w:tcPr>
          <w:p w14:paraId="77DB9CD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空调清洗</w:t>
            </w:r>
          </w:p>
        </w:tc>
        <w:tc>
          <w:tcPr>
            <w:tcW w:w="653" w:type="dxa"/>
            <w:shd w:val="clear" w:color="auto" w:fill="auto"/>
            <w:noWrap w:val="0"/>
            <w:vAlign w:val="center"/>
          </w:tcPr>
          <w:p w14:paraId="18C53D7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个</w:t>
            </w:r>
          </w:p>
        </w:tc>
        <w:tc>
          <w:tcPr>
            <w:tcW w:w="933" w:type="dxa"/>
            <w:shd w:val="clear" w:color="auto" w:fill="FFFFFF"/>
            <w:noWrap w:val="0"/>
            <w:vAlign w:val="center"/>
          </w:tcPr>
          <w:p w14:paraId="527AF96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9</w:t>
            </w:r>
          </w:p>
        </w:tc>
        <w:tc>
          <w:tcPr>
            <w:tcW w:w="4158" w:type="dxa"/>
            <w:noWrap w:val="0"/>
            <w:vAlign w:val="center"/>
          </w:tcPr>
          <w:p w14:paraId="0D0B04D1">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拆除清理安装</w:t>
            </w:r>
          </w:p>
        </w:tc>
      </w:tr>
      <w:tr w14:paraId="64BE2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3" w:type="dxa"/>
            <w:shd w:val="clear" w:color="auto" w:fill="FFFFFF"/>
            <w:noWrap w:val="0"/>
            <w:vAlign w:val="center"/>
          </w:tcPr>
          <w:p w14:paraId="4A58A16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w:t>
            </w:r>
          </w:p>
        </w:tc>
        <w:tc>
          <w:tcPr>
            <w:tcW w:w="1966" w:type="dxa"/>
            <w:shd w:val="clear" w:color="auto" w:fill="auto"/>
            <w:noWrap w:val="0"/>
            <w:vAlign w:val="center"/>
          </w:tcPr>
          <w:p w14:paraId="6D34FAD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风口</w:t>
            </w:r>
          </w:p>
        </w:tc>
        <w:tc>
          <w:tcPr>
            <w:tcW w:w="653" w:type="dxa"/>
            <w:shd w:val="clear" w:color="auto" w:fill="auto"/>
            <w:noWrap w:val="0"/>
            <w:vAlign w:val="center"/>
          </w:tcPr>
          <w:p w14:paraId="51DAFE2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个</w:t>
            </w:r>
          </w:p>
        </w:tc>
        <w:tc>
          <w:tcPr>
            <w:tcW w:w="933" w:type="dxa"/>
            <w:shd w:val="clear" w:color="auto" w:fill="FFFFFF"/>
            <w:noWrap w:val="0"/>
            <w:vAlign w:val="center"/>
          </w:tcPr>
          <w:p w14:paraId="603F5CC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10</w:t>
            </w:r>
          </w:p>
        </w:tc>
        <w:tc>
          <w:tcPr>
            <w:tcW w:w="4158" w:type="dxa"/>
            <w:noWrap w:val="0"/>
            <w:vAlign w:val="center"/>
          </w:tcPr>
          <w:p w14:paraId="103C7A4B">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单层（带过滤）</w:t>
            </w:r>
          </w:p>
        </w:tc>
      </w:tr>
      <w:tr w14:paraId="2CE9A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3" w:type="dxa"/>
            <w:shd w:val="clear" w:color="auto" w:fill="FFFFFF"/>
            <w:noWrap w:val="0"/>
            <w:vAlign w:val="center"/>
          </w:tcPr>
          <w:p w14:paraId="044F1DC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w:t>
            </w:r>
          </w:p>
        </w:tc>
        <w:tc>
          <w:tcPr>
            <w:tcW w:w="1966" w:type="dxa"/>
            <w:shd w:val="clear" w:color="auto" w:fill="auto"/>
            <w:noWrap w:val="0"/>
            <w:vAlign w:val="center"/>
          </w:tcPr>
          <w:p w14:paraId="3866A5A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保温</w:t>
            </w:r>
          </w:p>
        </w:tc>
        <w:tc>
          <w:tcPr>
            <w:tcW w:w="653" w:type="dxa"/>
            <w:shd w:val="clear" w:color="auto" w:fill="auto"/>
            <w:noWrap w:val="0"/>
            <w:vAlign w:val="center"/>
          </w:tcPr>
          <w:p w14:paraId="1233A89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立方</w:t>
            </w:r>
          </w:p>
        </w:tc>
        <w:tc>
          <w:tcPr>
            <w:tcW w:w="933" w:type="dxa"/>
            <w:shd w:val="clear" w:color="auto" w:fill="FFFFFF"/>
            <w:noWrap w:val="0"/>
            <w:vAlign w:val="center"/>
          </w:tcPr>
          <w:p w14:paraId="1E0E6E7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4158" w:type="dxa"/>
            <w:noWrap w:val="0"/>
            <w:vAlign w:val="center"/>
          </w:tcPr>
          <w:p w14:paraId="6F1463E3">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B1级防火</w:t>
            </w:r>
          </w:p>
        </w:tc>
      </w:tr>
      <w:tr w14:paraId="1E4F9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3" w:type="dxa"/>
            <w:shd w:val="clear" w:color="auto" w:fill="FFFFFF"/>
            <w:noWrap w:val="0"/>
            <w:vAlign w:val="center"/>
          </w:tcPr>
          <w:p w14:paraId="7EC3395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w:t>
            </w:r>
          </w:p>
        </w:tc>
        <w:tc>
          <w:tcPr>
            <w:tcW w:w="1966" w:type="dxa"/>
            <w:shd w:val="clear" w:color="auto" w:fill="auto"/>
            <w:noWrap w:val="0"/>
            <w:vAlign w:val="center"/>
          </w:tcPr>
          <w:p w14:paraId="5A06C4D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风道</w:t>
            </w:r>
          </w:p>
        </w:tc>
        <w:tc>
          <w:tcPr>
            <w:tcW w:w="653" w:type="dxa"/>
            <w:shd w:val="clear" w:color="auto" w:fill="auto"/>
            <w:noWrap w:val="0"/>
            <w:vAlign w:val="center"/>
          </w:tcPr>
          <w:p w14:paraId="158A6BA7">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w:t>
            </w:r>
          </w:p>
        </w:tc>
        <w:tc>
          <w:tcPr>
            <w:tcW w:w="933" w:type="dxa"/>
            <w:shd w:val="clear" w:color="auto" w:fill="FFFFFF"/>
            <w:noWrap w:val="0"/>
            <w:vAlign w:val="center"/>
          </w:tcPr>
          <w:p w14:paraId="600BB208">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79.2</w:t>
            </w:r>
          </w:p>
        </w:tc>
        <w:tc>
          <w:tcPr>
            <w:tcW w:w="4158" w:type="dxa"/>
            <w:noWrap w:val="0"/>
            <w:vAlign w:val="center"/>
          </w:tcPr>
          <w:p w14:paraId="3BC130E9">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阻燃防火</w:t>
            </w:r>
          </w:p>
        </w:tc>
      </w:tr>
      <w:tr w14:paraId="5302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3" w:type="dxa"/>
            <w:shd w:val="clear" w:color="auto" w:fill="FFFFFF"/>
            <w:noWrap w:val="0"/>
            <w:vAlign w:val="center"/>
          </w:tcPr>
          <w:p w14:paraId="5940A63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5</w:t>
            </w:r>
          </w:p>
        </w:tc>
        <w:tc>
          <w:tcPr>
            <w:tcW w:w="1966" w:type="dxa"/>
            <w:shd w:val="clear" w:color="auto" w:fill="auto"/>
            <w:noWrap w:val="0"/>
            <w:vAlign w:val="center"/>
          </w:tcPr>
          <w:p w14:paraId="3168027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冷凝水管</w:t>
            </w:r>
          </w:p>
        </w:tc>
        <w:tc>
          <w:tcPr>
            <w:tcW w:w="653" w:type="dxa"/>
            <w:shd w:val="clear" w:color="auto" w:fill="auto"/>
            <w:noWrap w:val="0"/>
            <w:vAlign w:val="center"/>
          </w:tcPr>
          <w:p w14:paraId="6E3FDFB6">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米</w:t>
            </w:r>
          </w:p>
        </w:tc>
        <w:tc>
          <w:tcPr>
            <w:tcW w:w="933" w:type="dxa"/>
            <w:shd w:val="clear" w:color="auto" w:fill="FFFFFF"/>
            <w:noWrap w:val="0"/>
            <w:vAlign w:val="center"/>
          </w:tcPr>
          <w:p w14:paraId="5D22C6C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44</w:t>
            </w:r>
          </w:p>
        </w:tc>
        <w:tc>
          <w:tcPr>
            <w:tcW w:w="4158" w:type="dxa"/>
            <w:noWrap w:val="0"/>
            <w:vAlign w:val="center"/>
          </w:tcPr>
          <w:p w14:paraId="6B866A97">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含水管保温</w:t>
            </w:r>
          </w:p>
        </w:tc>
      </w:tr>
      <w:tr w14:paraId="5BFF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3" w:type="dxa"/>
            <w:shd w:val="clear" w:color="auto" w:fill="FFFFFF"/>
            <w:noWrap w:val="0"/>
            <w:vAlign w:val="center"/>
          </w:tcPr>
          <w:p w14:paraId="487EC8A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w:t>
            </w:r>
          </w:p>
        </w:tc>
        <w:tc>
          <w:tcPr>
            <w:tcW w:w="1966" w:type="dxa"/>
            <w:shd w:val="clear" w:color="auto" w:fill="auto"/>
            <w:noWrap w:val="0"/>
            <w:vAlign w:val="center"/>
          </w:tcPr>
          <w:p w14:paraId="2C327E9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吊支架及辅材</w:t>
            </w:r>
          </w:p>
        </w:tc>
        <w:tc>
          <w:tcPr>
            <w:tcW w:w="653" w:type="dxa"/>
            <w:shd w:val="clear" w:color="auto" w:fill="auto"/>
            <w:noWrap w:val="0"/>
            <w:vAlign w:val="center"/>
          </w:tcPr>
          <w:p w14:paraId="6A5EE0A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米</w:t>
            </w:r>
          </w:p>
        </w:tc>
        <w:tc>
          <w:tcPr>
            <w:tcW w:w="933" w:type="dxa"/>
            <w:shd w:val="clear" w:color="auto" w:fill="FFFFFF"/>
            <w:noWrap w:val="0"/>
            <w:vAlign w:val="center"/>
          </w:tcPr>
          <w:p w14:paraId="078958C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4158" w:type="dxa"/>
            <w:noWrap w:val="0"/>
            <w:vAlign w:val="center"/>
          </w:tcPr>
          <w:p w14:paraId="3C0C1E97">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吊丝管卡，软连接</w:t>
            </w:r>
          </w:p>
        </w:tc>
      </w:tr>
      <w:tr w14:paraId="03E6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3" w:type="dxa"/>
            <w:shd w:val="clear" w:color="auto" w:fill="FFFFFF"/>
            <w:noWrap w:val="0"/>
            <w:vAlign w:val="center"/>
          </w:tcPr>
          <w:p w14:paraId="3A01A8D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7</w:t>
            </w:r>
          </w:p>
        </w:tc>
        <w:tc>
          <w:tcPr>
            <w:tcW w:w="1966" w:type="dxa"/>
            <w:shd w:val="clear" w:color="auto" w:fill="auto"/>
            <w:noWrap w:val="0"/>
            <w:vAlign w:val="center"/>
          </w:tcPr>
          <w:p w14:paraId="55A791D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室内电料部分</w:t>
            </w:r>
          </w:p>
        </w:tc>
        <w:tc>
          <w:tcPr>
            <w:tcW w:w="653" w:type="dxa"/>
            <w:shd w:val="clear" w:color="auto" w:fill="auto"/>
            <w:noWrap w:val="0"/>
            <w:vAlign w:val="center"/>
          </w:tcPr>
          <w:p w14:paraId="23C8D1F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米</w:t>
            </w:r>
          </w:p>
        </w:tc>
        <w:tc>
          <w:tcPr>
            <w:tcW w:w="933" w:type="dxa"/>
            <w:shd w:val="clear" w:color="auto" w:fill="FFFFFF"/>
            <w:noWrap w:val="0"/>
            <w:vAlign w:val="center"/>
          </w:tcPr>
          <w:p w14:paraId="7DB69738">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160</w:t>
            </w:r>
          </w:p>
        </w:tc>
        <w:tc>
          <w:tcPr>
            <w:tcW w:w="4158" w:type="dxa"/>
            <w:noWrap w:val="0"/>
            <w:vAlign w:val="center"/>
          </w:tcPr>
          <w:p w14:paraId="72629420">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国标纯铜阻燃电线</w:t>
            </w:r>
          </w:p>
        </w:tc>
      </w:tr>
      <w:tr w14:paraId="6782E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3" w:type="dxa"/>
            <w:shd w:val="clear" w:color="auto" w:fill="FFFFFF"/>
            <w:noWrap w:val="0"/>
            <w:vAlign w:val="center"/>
          </w:tcPr>
          <w:p w14:paraId="300292E6">
            <w:pPr>
              <w:keepNext w:val="0"/>
              <w:keepLines w:val="0"/>
              <w:widowControl/>
              <w:suppressLineNumbers w:val="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8</w:t>
            </w:r>
          </w:p>
        </w:tc>
        <w:tc>
          <w:tcPr>
            <w:tcW w:w="1966" w:type="dxa"/>
            <w:shd w:val="clear" w:color="auto" w:fill="auto"/>
            <w:noWrap w:val="0"/>
            <w:vAlign w:val="center"/>
          </w:tcPr>
          <w:p w14:paraId="3712FCDA">
            <w:pPr>
              <w:keepNext w:val="0"/>
              <w:keepLines w:val="0"/>
              <w:widowControl/>
              <w:suppressLineNumbers w:val="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控制面板</w:t>
            </w:r>
          </w:p>
        </w:tc>
        <w:tc>
          <w:tcPr>
            <w:tcW w:w="653" w:type="dxa"/>
            <w:shd w:val="clear" w:color="auto" w:fill="auto"/>
            <w:noWrap w:val="0"/>
            <w:vAlign w:val="center"/>
          </w:tcPr>
          <w:p w14:paraId="4C6E4DF1">
            <w:pPr>
              <w:keepNext w:val="0"/>
              <w:keepLines w:val="0"/>
              <w:widowControl/>
              <w:suppressLineNumbers w:val="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个</w:t>
            </w:r>
          </w:p>
        </w:tc>
        <w:tc>
          <w:tcPr>
            <w:tcW w:w="933" w:type="dxa"/>
            <w:shd w:val="clear" w:color="auto" w:fill="FFFFFF"/>
            <w:noWrap w:val="0"/>
            <w:vAlign w:val="center"/>
          </w:tcPr>
          <w:p w14:paraId="219A5F17">
            <w:pPr>
              <w:keepNext w:val="0"/>
              <w:keepLines w:val="0"/>
              <w:widowControl/>
              <w:suppressLineNumbers w:val="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4158" w:type="dxa"/>
            <w:noWrap w:val="0"/>
            <w:vAlign w:val="center"/>
          </w:tcPr>
          <w:p w14:paraId="078C1F4E">
            <w:pPr>
              <w:keepNext w:val="0"/>
              <w:keepLines w:val="0"/>
              <w:widowControl/>
              <w:suppressLineNumbers w:val="0"/>
              <w:jc w:val="left"/>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触摸面板，一控多机，适用于大金中央空调</w:t>
            </w:r>
          </w:p>
        </w:tc>
      </w:tr>
    </w:tbl>
    <w:p w14:paraId="118D74DD">
      <w:pPr>
        <w:widowControl/>
        <w:numPr>
          <w:ilvl w:val="0"/>
          <w:numId w:val="0"/>
        </w:numPr>
        <w:shd w:val="clear" w:color="auto" w:fill="FFFFFF"/>
        <w:adjustRightInd w:val="0"/>
        <w:jc w:val="both"/>
        <w:rPr>
          <w:rFonts w:hint="eastAsia" w:ascii="仿宋" w:hAnsi="仿宋" w:eastAsia="仿宋"/>
          <w:b/>
          <w:sz w:val="32"/>
          <w:szCs w:val="32"/>
          <w:lang w:val="en-US" w:eastAsia="zh-CN"/>
        </w:rPr>
      </w:pPr>
      <w:r>
        <w:rPr>
          <w:rFonts w:hint="eastAsia" w:ascii="仿宋" w:hAnsi="仿宋" w:eastAsia="仿宋"/>
          <w:b/>
          <w:sz w:val="32"/>
          <w:szCs w:val="32"/>
          <w:lang w:val="en-US" w:eastAsia="zh-CN"/>
        </w:rPr>
        <w:t>二、设备部分</w:t>
      </w:r>
    </w:p>
    <w:tbl>
      <w:tblPr>
        <w:tblStyle w:val="5"/>
        <w:tblW w:w="8483"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955"/>
        <w:gridCol w:w="664"/>
        <w:gridCol w:w="922"/>
        <w:gridCol w:w="4169"/>
      </w:tblGrid>
      <w:tr w14:paraId="1201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73" w:type="dxa"/>
            <w:shd w:val="clear" w:color="auto" w:fill="FFFFFF"/>
            <w:noWrap w:val="0"/>
            <w:vAlign w:val="center"/>
          </w:tcPr>
          <w:p w14:paraId="79D44F6D">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序号</w:t>
            </w:r>
          </w:p>
        </w:tc>
        <w:tc>
          <w:tcPr>
            <w:tcW w:w="1955" w:type="dxa"/>
            <w:shd w:val="clear" w:color="auto" w:fill="FFFFFF"/>
            <w:noWrap w:val="0"/>
            <w:vAlign w:val="center"/>
          </w:tcPr>
          <w:p w14:paraId="11956D02">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项目名称</w:t>
            </w:r>
          </w:p>
        </w:tc>
        <w:tc>
          <w:tcPr>
            <w:tcW w:w="664" w:type="dxa"/>
            <w:shd w:val="clear" w:color="auto" w:fill="FFFFFF"/>
            <w:noWrap/>
            <w:vAlign w:val="center"/>
          </w:tcPr>
          <w:p w14:paraId="0A14704A">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单位</w:t>
            </w:r>
          </w:p>
        </w:tc>
        <w:tc>
          <w:tcPr>
            <w:tcW w:w="922" w:type="dxa"/>
            <w:shd w:val="clear" w:color="auto" w:fill="FFFFFF"/>
            <w:noWrap/>
            <w:vAlign w:val="center"/>
          </w:tcPr>
          <w:p w14:paraId="251B82A7">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数量</w:t>
            </w:r>
          </w:p>
        </w:tc>
        <w:tc>
          <w:tcPr>
            <w:tcW w:w="4169" w:type="dxa"/>
            <w:shd w:val="clear" w:color="auto" w:fill="FFFFFF"/>
            <w:noWrap w:val="0"/>
            <w:vAlign w:val="center"/>
          </w:tcPr>
          <w:p w14:paraId="76E573A6">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要求</w:t>
            </w:r>
          </w:p>
        </w:tc>
      </w:tr>
      <w:tr w14:paraId="05DC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73" w:type="dxa"/>
            <w:shd w:val="clear" w:color="auto" w:fill="FFFFFF"/>
            <w:noWrap w:val="0"/>
            <w:vAlign w:val="center"/>
          </w:tcPr>
          <w:p w14:paraId="528A5BA1">
            <w:pPr>
              <w:keepNext w:val="0"/>
              <w:keepLines w:val="0"/>
              <w:widowControl/>
              <w:suppressLineNumbers w:val="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highlight w:val="none"/>
                <w:u w:val="none"/>
                <w:lang w:val="en-US" w:eastAsia="zh-CN" w:bidi="ar"/>
              </w:rPr>
              <w:t>一</w:t>
            </w:r>
          </w:p>
        </w:tc>
        <w:tc>
          <w:tcPr>
            <w:tcW w:w="7710" w:type="dxa"/>
            <w:gridSpan w:val="4"/>
            <w:shd w:val="clear" w:color="auto" w:fill="FFFFFF"/>
            <w:noWrap w:val="0"/>
            <w:vAlign w:val="center"/>
          </w:tcPr>
          <w:p w14:paraId="32B38C68">
            <w:pPr>
              <w:keepNext w:val="0"/>
              <w:keepLines w:val="0"/>
              <w:widowControl/>
              <w:suppressLineNumbers w:val="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显示屏</w:t>
            </w:r>
          </w:p>
        </w:tc>
      </w:tr>
      <w:tr w14:paraId="7578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3" w:type="dxa"/>
            <w:shd w:val="clear" w:color="auto" w:fill="FFFFFF"/>
            <w:noWrap w:val="0"/>
            <w:vAlign w:val="center"/>
          </w:tcPr>
          <w:p w14:paraId="2711B75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1955" w:type="dxa"/>
            <w:shd w:val="clear" w:color="auto" w:fill="FFFFFF"/>
            <w:noWrap w:val="0"/>
            <w:vAlign w:val="center"/>
          </w:tcPr>
          <w:p w14:paraId="76B4ADE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color w:val="auto"/>
                <w:kern w:val="0"/>
                <w:sz w:val="21"/>
                <w:szCs w:val="21"/>
                <w:highlight w:val="none"/>
                <w:u w:val="none"/>
                <w:lang w:val="en-US" w:eastAsia="zh-CN" w:bidi="ar"/>
              </w:rPr>
              <w:t>全彩LED显示屏</w:t>
            </w:r>
          </w:p>
        </w:tc>
        <w:tc>
          <w:tcPr>
            <w:tcW w:w="664" w:type="dxa"/>
            <w:shd w:val="clear" w:color="auto" w:fill="FFFFFF"/>
            <w:noWrap w:val="0"/>
            <w:vAlign w:val="center"/>
          </w:tcPr>
          <w:p w14:paraId="1B42069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m²</w:t>
            </w:r>
          </w:p>
        </w:tc>
        <w:tc>
          <w:tcPr>
            <w:tcW w:w="922" w:type="dxa"/>
            <w:shd w:val="clear" w:color="auto" w:fill="FFFFFF"/>
            <w:noWrap w:val="0"/>
            <w:vAlign w:val="center"/>
          </w:tcPr>
          <w:p w14:paraId="76523747">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8.589</w:t>
            </w:r>
          </w:p>
        </w:tc>
        <w:tc>
          <w:tcPr>
            <w:tcW w:w="4169" w:type="dxa"/>
            <w:shd w:val="clear" w:color="auto" w:fill="FFFFFF"/>
            <w:noWrap w:val="0"/>
            <w:vAlign w:val="center"/>
          </w:tcPr>
          <w:p w14:paraId="67F2FEB3">
            <w:pPr>
              <w:pStyle w:val="4"/>
              <w:keepNext w:val="0"/>
              <w:keepLines w:val="0"/>
              <w:pageBreakBefore w:val="0"/>
              <w:widowControl w:val="0"/>
              <w:numPr>
                <w:ilvl w:val="0"/>
                <w:numId w:val="0"/>
              </w:numPr>
              <w:kinsoku/>
              <w:wordWrap w:val="0"/>
              <w:overflowPunct/>
              <w:topLinePunct w:val="0"/>
              <w:autoSpaceDE/>
              <w:autoSpaceDN/>
              <w:bidi w:val="0"/>
              <w:adjustRightInd w:val="0"/>
              <w:snapToGrid w:val="0"/>
              <w:spacing w:after="0" w:line="240" w:lineRule="auto"/>
              <w:jc w:val="left"/>
              <w:textAlignment w:val="auto"/>
              <w:rPr>
                <w:rFonts w:hint="eastAsia" w:ascii="仿宋" w:hAnsi="仿宋" w:eastAsia="仿宋" w:cs="仿宋"/>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lang w:val="en-US" w:eastAsia="zh-CN"/>
              </w:rPr>
              <w:t>1</w:t>
            </w:r>
            <w:r>
              <w:rPr>
                <w:rFonts w:hint="eastAsia" w:ascii="仿宋" w:hAnsi="仿宋" w:eastAsia="仿宋" w:cs="仿宋"/>
                <w:color w:val="auto"/>
                <w:kern w:val="0"/>
                <w:sz w:val="21"/>
                <w:szCs w:val="21"/>
                <w:highlight w:val="none"/>
                <w:u w:val="none"/>
                <w:lang w:val="en-US" w:eastAsia="zh-CN" w:bidi="ar"/>
              </w:rPr>
              <w:t>.像素点间距：≤1.538mm，模组尺寸：320mm*160mm，像素密度：≥422753Dots/㎡；</w:t>
            </w:r>
          </w:p>
          <w:p w14:paraId="1B76BA4B">
            <w:pPr>
              <w:pStyle w:val="4"/>
              <w:keepNext w:val="0"/>
              <w:keepLines w:val="0"/>
              <w:pageBreakBefore w:val="0"/>
              <w:widowControl w:val="0"/>
              <w:numPr>
                <w:ilvl w:val="0"/>
                <w:numId w:val="0"/>
              </w:numPr>
              <w:kinsoku/>
              <w:wordWrap w:val="0"/>
              <w:overflowPunct/>
              <w:topLinePunct w:val="0"/>
              <w:autoSpaceDE/>
              <w:autoSpaceDN/>
              <w:bidi w:val="0"/>
              <w:adjustRightInd w:val="0"/>
              <w:snapToGrid w:val="0"/>
              <w:spacing w:after="0" w:line="240" w:lineRule="auto"/>
              <w:jc w:val="left"/>
              <w:textAlignment w:val="auto"/>
              <w:rPr>
                <w:rFonts w:hint="eastAsia" w:ascii="仿宋" w:hAnsi="仿宋" w:eastAsia="仿宋" w:cs="仿宋"/>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u w:val="none"/>
                <w:lang w:val="en-US" w:eastAsia="zh-CN" w:bidi="ar"/>
              </w:rPr>
              <w:t>2.模块级数字校正储存技术，每个基本模块上都装有CPU,将亮度、色度、色温、刷新率、灰度等级等校正数据储存在模块上；</w:t>
            </w:r>
          </w:p>
          <w:p w14:paraId="06886FF2"/>
          <w:p w14:paraId="1D9825CC">
            <w:pPr>
              <w:pStyle w:val="4"/>
              <w:keepNext w:val="0"/>
              <w:keepLines w:val="0"/>
              <w:pageBreakBefore w:val="0"/>
              <w:widowControl w:val="0"/>
              <w:numPr>
                <w:ilvl w:val="0"/>
                <w:numId w:val="0"/>
              </w:numPr>
              <w:kinsoku/>
              <w:wordWrap w:val="0"/>
              <w:overflowPunct/>
              <w:topLinePunct w:val="0"/>
              <w:autoSpaceDE/>
              <w:autoSpaceDN/>
              <w:bidi w:val="0"/>
              <w:adjustRightInd w:val="0"/>
              <w:snapToGrid w:val="0"/>
              <w:spacing w:after="0" w:line="240" w:lineRule="auto"/>
              <w:jc w:val="left"/>
              <w:textAlignment w:val="auto"/>
              <w:rPr>
                <w:rFonts w:hint="eastAsia" w:ascii="仿宋" w:hAnsi="仿宋" w:eastAsia="仿宋" w:cs="仿宋"/>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u w:val="none"/>
                <w:lang w:val="en-US" w:eastAsia="zh-CN" w:bidi="ar"/>
              </w:rPr>
              <w:t>3.灰度处理能力：红、绿、蓝各16384级，支持色彩和亮度自动调整，对色彩及亮度自动调整，保持色彩亮度一致性；</w:t>
            </w:r>
          </w:p>
          <w:p w14:paraId="7CAEEC0C">
            <w:pPr>
              <w:pStyle w:val="4"/>
              <w:keepNext w:val="0"/>
              <w:keepLines w:val="0"/>
              <w:pageBreakBefore w:val="0"/>
              <w:widowControl w:val="0"/>
              <w:numPr>
                <w:ilvl w:val="0"/>
                <w:numId w:val="0"/>
              </w:numPr>
              <w:kinsoku/>
              <w:wordWrap w:val="0"/>
              <w:overflowPunct/>
              <w:topLinePunct w:val="0"/>
              <w:autoSpaceDE/>
              <w:autoSpaceDN/>
              <w:bidi w:val="0"/>
              <w:adjustRightInd w:val="0"/>
              <w:snapToGrid w:val="0"/>
              <w:spacing w:after="0" w:line="240" w:lineRule="auto"/>
              <w:jc w:val="left"/>
              <w:textAlignment w:val="auto"/>
              <w:rPr>
                <w:rFonts w:hint="eastAsia" w:ascii="仿宋" w:hAnsi="仿宋" w:eastAsia="仿宋" w:cs="仿宋"/>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u w:val="none"/>
                <w:lang w:val="en-US" w:eastAsia="zh-CN" w:bidi="ar"/>
              </w:rPr>
              <w:t>4.中央亮度为100cd/m²白场时，水平视角80°时亮度衰减率≤10%、垂直视角60°时亮度衰减率≤10%；</w:t>
            </w:r>
          </w:p>
          <w:p w14:paraId="7F4308CD">
            <w:pPr>
              <w:pStyle w:val="4"/>
              <w:keepNext w:val="0"/>
              <w:keepLines w:val="0"/>
              <w:pageBreakBefore w:val="0"/>
              <w:widowControl w:val="0"/>
              <w:numPr>
                <w:ilvl w:val="0"/>
                <w:numId w:val="0"/>
              </w:numPr>
              <w:kinsoku/>
              <w:wordWrap w:val="0"/>
              <w:overflowPunct/>
              <w:topLinePunct w:val="0"/>
              <w:autoSpaceDE/>
              <w:autoSpaceDN/>
              <w:bidi w:val="0"/>
              <w:adjustRightInd w:val="0"/>
              <w:snapToGrid w:val="0"/>
              <w:spacing w:after="0" w:line="240" w:lineRule="auto"/>
              <w:jc w:val="left"/>
              <w:textAlignment w:val="auto"/>
              <w:rPr>
                <w:rFonts w:hint="eastAsia" w:ascii="仿宋" w:hAnsi="仿宋" w:eastAsia="仿宋" w:cs="仿宋"/>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u w:val="none"/>
                <w:lang w:val="en-US" w:eastAsia="zh-CN" w:bidi="ar"/>
              </w:rPr>
              <w:t>5.支持对图像清晰度、饱和度、色度调节、对比度、亮度进行综合式一键视觉修正；</w:t>
            </w:r>
          </w:p>
          <w:p w14:paraId="2598EF25">
            <w:pPr>
              <w:pStyle w:val="4"/>
              <w:keepNext w:val="0"/>
              <w:keepLines w:val="0"/>
              <w:pageBreakBefore w:val="0"/>
              <w:widowControl w:val="0"/>
              <w:numPr>
                <w:ilvl w:val="0"/>
                <w:numId w:val="0"/>
              </w:numPr>
              <w:kinsoku/>
              <w:wordWrap w:val="0"/>
              <w:overflowPunct/>
              <w:topLinePunct w:val="0"/>
              <w:autoSpaceDE/>
              <w:autoSpaceDN/>
              <w:bidi w:val="0"/>
              <w:adjustRightInd w:val="0"/>
              <w:snapToGrid w:val="0"/>
              <w:spacing w:after="0" w:line="240" w:lineRule="auto"/>
              <w:jc w:val="left"/>
              <w:textAlignment w:val="auto"/>
              <w:rPr>
                <w:rFonts w:hint="eastAsia" w:ascii="仿宋" w:hAnsi="仿宋" w:eastAsia="仿宋" w:cs="仿宋"/>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u w:val="none"/>
                <w:lang w:val="en-US" w:eastAsia="zh-CN" w:bidi="ar"/>
              </w:rPr>
              <w:t>6.具备一键开启或关闭背光灯功能，具备有效监控、断电保护功能；</w:t>
            </w:r>
          </w:p>
          <w:p w14:paraId="4E84ADDA">
            <w:r>
              <w:rPr>
                <w:rFonts w:hint="eastAsia" w:ascii="仿宋" w:hAnsi="仿宋" w:eastAsia="仿宋" w:cs="仿宋"/>
                <w:color w:val="auto"/>
                <w:kern w:val="0"/>
                <w:sz w:val="21"/>
                <w:szCs w:val="21"/>
                <w:highlight w:val="none"/>
                <w:u w:val="none"/>
                <w:lang w:val="en-US" w:eastAsia="zh-CN" w:bidi="ar"/>
              </w:rPr>
              <w:t>7.电源和信号I/O连接均采用高可靠性的防水插头。</w:t>
            </w:r>
          </w:p>
          <w:p w14:paraId="5B9BF18F">
            <w:pPr>
              <w:pStyle w:val="4"/>
              <w:keepNext w:val="0"/>
              <w:keepLines w:val="0"/>
              <w:widowControl w:val="0"/>
              <w:numPr>
                <w:ilvl w:val="0"/>
                <w:numId w:val="0"/>
              </w:numPr>
              <w:suppressLineNumbers w:val="0"/>
              <w:wordWrap w:val="0"/>
              <w:adjustRightInd w:val="0"/>
              <w:snapToGrid w:val="0"/>
              <w:spacing w:after="0" w:line="240" w:lineRule="auto"/>
              <w:jc w:val="left"/>
              <w:textAlignment w:val="auto"/>
              <w:rPr>
                <w:rFonts w:hint="default" w:ascii="仿宋" w:hAnsi="仿宋" w:eastAsia="仿宋" w:cs="仿宋"/>
                <w:i w:val="0"/>
                <w:iCs w:val="0"/>
                <w:color w:val="auto"/>
                <w:sz w:val="21"/>
                <w:szCs w:val="21"/>
                <w:u w:val="none"/>
                <w:lang w:val="en-US" w:eastAsia="zh-CN"/>
              </w:rPr>
            </w:pPr>
          </w:p>
        </w:tc>
      </w:tr>
      <w:tr w14:paraId="39AAD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3" w:type="dxa"/>
            <w:shd w:val="clear" w:color="auto" w:fill="FFFFFF"/>
            <w:noWrap w:val="0"/>
            <w:vAlign w:val="center"/>
          </w:tcPr>
          <w:p w14:paraId="50A202F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w:t>
            </w:r>
          </w:p>
        </w:tc>
        <w:tc>
          <w:tcPr>
            <w:tcW w:w="1955" w:type="dxa"/>
            <w:shd w:val="clear" w:color="auto" w:fill="FFFFFF"/>
            <w:noWrap w:val="0"/>
            <w:vAlign w:val="center"/>
          </w:tcPr>
          <w:p w14:paraId="6900FD18">
            <w:pPr>
              <w:keepNext w:val="0"/>
              <w:keepLines w:val="0"/>
              <w:widowControl/>
              <w:suppressLineNumbers w:val="0"/>
              <w:jc w:val="center"/>
              <w:textAlignment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i w:val="0"/>
                <w:iCs w:val="0"/>
                <w:color w:val="auto"/>
                <w:kern w:val="0"/>
                <w:sz w:val="21"/>
                <w:szCs w:val="21"/>
                <w:u w:val="none"/>
                <w:lang w:val="en-US" w:eastAsia="zh-CN" w:bidi="ar"/>
              </w:rPr>
              <w:t>供电系统</w:t>
            </w:r>
          </w:p>
        </w:tc>
        <w:tc>
          <w:tcPr>
            <w:tcW w:w="664" w:type="dxa"/>
            <w:shd w:val="clear" w:color="auto" w:fill="FFFFFF"/>
            <w:noWrap w:val="0"/>
            <w:vAlign w:val="center"/>
          </w:tcPr>
          <w:p w14:paraId="7FCF599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sz w:val="21"/>
                <w:szCs w:val="21"/>
                <w:u w:val="none"/>
                <w:lang w:val="en-US" w:eastAsia="zh-CN"/>
              </w:rPr>
              <w:t>台</w:t>
            </w:r>
          </w:p>
        </w:tc>
        <w:tc>
          <w:tcPr>
            <w:tcW w:w="922" w:type="dxa"/>
            <w:shd w:val="clear" w:color="auto" w:fill="FFFFFF"/>
            <w:noWrap w:val="0"/>
            <w:vAlign w:val="center"/>
          </w:tcPr>
          <w:p w14:paraId="7F15BC21">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39</w:t>
            </w:r>
          </w:p>
        </w:tc>
        <w:tc>
          <w:tcPr>
            <w:tcW w:w="4169" w:type="dxa"/>
            <w:shd w:val="clear" w:color="auto" w:fill="FFFFFF"/>
            <w:noWrap w:val="0"/>
            <w:vAlign w:val="center"/>
          </w:tcPr>
          <w:p w14:paraId="66A78458">
            <w:pPr>
              <w:pStyle w:val="4"/>
              <w:keepNext w:val="0"/>
              <w:keepLines w:val="0"/>
              <w:pageBreakBefore w:val="0"/>
              <w:widowControl w:val="0"/>
              <w:numPr>
                <w:ilvl w:val="0"/>
                <w:numId w:val="0"/>
              </w:numPr>
              <w:kinsoku/>
              <w:wordWrap w:val="0"/>
              <w:overflowPunct/>
              <w:topLinePunct w:val="0"/>
              <w:autoSpaceDE/>
              <w:autoSpaceDN/>
              <w:bidi w:val="0"/>
              <w:adjustRightInd w:val="0"/>
              <w:snapToGrid w:val="0"/>
              <w:spacing w:after="0" w:line="240" w:lineRule="auto"/>
              <w:jc w:val="left"/>
              <w:textAlignment w:val="auto"/>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1.输入电压：176VAC~264VAC，输出电压：4.5V，输出电流：40A；</w:t>
            </w:r>
          </w:p>
          <w:p w14:paraId="3B889C98">
            <w:pPr>
              <w:pStyle w:val="4"/>
              <w:keepNext w:val="0"/>
              <w:keepLines w:val="0"/>
              <w:pageBreakBefore w:val="0"/>
              <w:widowControl w:val="0"/>
              <w:numPr>
                <w:ilvl w:val="0"/>
                <w:numId w:val="0"/>
              </w:numPr>
              <w:kinsoku/>
              <w:wordWrap w:val="0"/>
              <w:overflowPunct/>
              <w:topLinePunct w:val="0"/>
              <w:autoSpaceDE/>
              <w:autoSpaceDN/>
              <w:bidi w:val="0"/>
              <w:adjustRightInd w:val="0"/>
              <w:snapToGrid w:val="0"/>
              <w:spacing w:after="0" w:line="240" w:lineRule="auto"/>
              <w:jc w:val="left"/>
              <w:textAlignment w:val="auto"/>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2.抗电强度：输入对输出，施加象AC2000V/1min,应无击穿和飞弧现象；输入对地，施加AC1500V/1min,应无击穿和飞弧现象；输出对地，施加AC500V/1min,应无击穿和飞弧现象；</w:t>
            </w:r>
          </w:p>
          <w:p w14:paraId="74E5675C">
            <w:pPr>
              <w:pStyle w:val="4"/>
              <w:keepNext w:val="0"/>
              <w:keepLines w:val="0"/>
              <w:pageBreakBefore w:val="0"/>
              <w:widowControl w:val="0"/>
              <w:numPr>
                <w:ilvl w:val="0"/>
                <w:numId w:val="0"/>
              </w:numPr>
              <w:kinsoku/>
              <w:wordWrap w:val="0"/>
              <w:overflowPunct/>
              <w:topLinePunct w:val="0"/>
              <w:autoSpaceDE/>
              <w:autoSpaceDN/>
              <w:bidi w:val="0"/>
              <w:adjustRightInd w:val="0"/>
              <w:snapToGrid w:val="0"/>
              <w:spacing w:after="0" w:line="240" w:lineRule="auto"/>
              <w:jc w:val="left"/>
              <w:textAlignment w:val="auto"/>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3.浪涌电流：≤60A/230VAC；</w:t>
            </w:r>
          </w:p>
          <w:p w14:paraId="445CF8A8">
            <w:pPr>
              <w:pStyle w:val="4"/>
              <w:keepNext w:val="0"/>
              <w:keepLines w:val="0"/>
              <w:pageBreakBefore w:val="0"/>
              <w:widowControl w:val="0"/>
              <w:numPr>
                <w:ilvl w:val="0"/>
                <w:numId w:val="0"/>
              </w:numPr>
              <w:kinsoku/>
              <w:wordWrap w:val="0"/>
              <w:overflowPunct/>
              <w:topLinePunct w:val="0"/>
              <w:autoSpaceDE/>
              <w:autoSpaceDN/>
              <w:bidi w:val="0"/>
              <w:adjustRightInd w:val="0"/>
              <w:snapToGrid w:val="0"/>
              <w:spacing w:after="0" w:line="240" w:lineRule="auto"/>
              <w:jc w:val="left"/>
              <w:textAlignment w:val="auto"/>
              <w:rPr>
                <w:rFonts w:hint="eastAsia" w:ascii="仿宋" w:hAnsi="仿宋" w:eastAsia="仿宋" w:cs="仿宋"/>
                <w:i w:val="0"/>
                <w:iCs w:val="0"/>
                <w:color w:val="auto"/>
                <w:sz w:val="21"/>
                <w:szCs w:val="21"/>
                <w:highlight w:val="yellow"/>
                <w:u w:val="none"/>
                <w:lang w:val="en-US" w:eastAsia="zh-CN"/>
              </w:rPr>
            </w:pPr>
            <w:r>
              <w:rPr>
                <w:rFonts w:hint="eastAsia" w:ascii="仿宋" w:hAnsi="仿宋" w:eastAsia="仿宋" w:cs="仿宋"/>
                <w:color w:val="auto"/>
                <w:kern w:val="0"/>
                <w:sz w:val="21"/>
                <w:szCs w:val="21"/>
                <w:highlight w:val="none"/>
                <w:lang w:val="en-US" w:eastAsia="zh-CN"/>
              </w:rPr>
              <w:t>4.开关电源通过电压稳定度试验、稳压范围试验、负载稳定度试验</w:t>
            </w:r>
            <w:r>
              <w:rPr>
                <w:rFonts w:hint="eastAsia" w:ascii="宋体" w:hAnsi="宋体" w:eastAsia="宋体" w:cs="宋体"/>
                <w:color w:val="auto"/>
                <w:kern w:val="0"/>
                <w:sz w:val="21"/>
                <w:szCs w:val="21"/>
                <w:highlight w:val="none"/>
                <w:lang w:val="en-US" w:eastAsia="zh-CN"/>
              </w:rPr>
              <w:t>。</w:t>
            </w:r>
          </w:p>
        </w:tc>
      </w:tr>
      <w:tr w14:paraId="0E9E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3" w:type="dxa"/>
            <w:shd w:val="clear" w:color="auto" w:fill="FFFFFF"/>
            <w:noWrap w:val="0"/>
            <w:vAlign w:val="center"/>
          </w:tcPr>
          <w:p w14:paraId="07B845F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w:t>
            </w:r>
          </w:p>
        </w:tc>
        <w:tc>
          <w:tcPr>
            <w:tcW w:w="1955" w:type="dxa"/>
            <w:shd w:val="clear" w:color="auto" w:fill="FFFFFF"/>
            <w:noWrap w:val="0"/>
            <w:vAlign w:val="center"/>
          </w:tcPr>
          <w:p w14:paraId="61C4C570">
            <w:pPr>
              <w:keepNext w:val="0"/>
              <w:keepLines w:val="0"/>
              <w:widowControl/>
              <w:suppressLineNumbers w:val="0"/>
              <w:jc w:val="center"/>
              <w:textAlignment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i w:val="0"/>
                <w:iCs w:val="0"/>
                <w:color w:val="auto"/>
                <w:kern w:val="0"/>
                <w:sz w:val="21"/>
                <w:szCs w:val="21"/>
                <w:u w:val="none"/>
                <w:lang w:val="en-US" w:eastAsia="zh-CN" w:bidi="ar"/>
              </w:rPr>
              <w:t>接收卡</w:t>
            </w:r>
          </w:p>
        </w:tc>
        <w:tc>
          <w:tcPr>
            <w:tcW w:w="664" w:type="dxa"/>
            <w:shd w:val="clear" w:color="auto" w:fill="FFFFFF"/>
            <w:noWrap w:val="0"/>
            <w:vAlign w:val="center"/>
          </w:tcPr>
          <w:p w14:paraId="56797FE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sz w:val="21"/>
                <w:szCs w:val="21"/>
                <w:u w:val="none"/>
                <w:lang w:val="en-US" w:eastAsia="zh-CN"/>
              </w:rPr>
              <w:t>张</w:t>
            </w:r>
          </w:p>
        </w:tc>
        <w:tc>
          <w:tcPr>
            <w:tcW w:w="922" w:type="dxa"/>
            <w:shd w:val="clear" w:color="auto" w:fill="FFFFFF"/>
            <w:noWrap w:val="0"/>
            <w:vAlign w:val="center"/>
          </w:tcPr>
          <w:p w14:paraId="6EB9272F">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52</w:t>
            </w:r>
          </w:p>
        </w:tc>
        <w:tc>
          <w:tcPr>
            <w:tcW w:w="4169" w:type="dxa"/>
            <w:shd w:val="clear" w:color="auto" w:fill="FFFFFF"/>
            <w:noWrap w:val="0"/>
            <w:vAlign w:val="center"/>
          </w:tcPr>
          <w:p w14:paraId="27134043">
            <w:pPr>
              <w:pStyle w:val="4"/>
              <w:keepNext w:val="0"/>
              <w:keepLines w:val="0"/>
              <w:widowControl w:val="0"/>
              <w:numPr>
                <w:ilvl w:val="0"/>
                <w:numId w:val="0"/>
              </w:numPr>
              <w:suppressLineNumbers w:val="0"/>
              <w:wordWrap w:val="0"/>
              <w:adjustRightInd w:val="0"/>
              <w:snapToGrid w:val="0"/>
              <w:jc w:val="left"/>
              <w:textAlignment w:val="auto"/>
              <w:rPr>
                <w:rFonts w:hint="eastAsia" w:ascii="仿宋" w:hAnsi="仿宋" w:eastAsia="仿宋" w:cs="仿宋"/>
                <w:i w:val="0"/>
                <w:iCs w:val="0"/>
                <w:color w:val="auto"/>
                <w:kern w:val="0"/>
                <w:sz w:val="21"/>
                <w:szCs w:val="21"/>
                <w:highlight w:val="none"/>
                <w:u w:val="none"/>
                <w:lang w:val="en-US" w:eastAsia="zh-CN"/>
              </w:rPr>
            </w:pPr>
            <w:r>
              <w:rPr>
                <w:rFonts w:hint="eastAsia" w:ascii="仿宋" w:hAnsi="仿宋" w:eastAsia="仿宋" w:cs="仿宋"/>
                <w:i w:val="0"/>
                <w:iCs w:val="0"/>
                <w:color w:val="auto"/>
                <w:kern w:val="0"/>
                <w:sz w:val="21"/>
                <w:szCs w:val="21"/>
                <w:highlight w:val="none"/>
                <w:u w:val="none"/>
                <w:lang w:val="en-US" w:eastAsia="zh-CN" w:bidi="ar"/>
              </w:rPr>
              <w:t>1.支持1级起灰；</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2.支持14bit精度逐点校正、亮度一体化逐点校正；</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3.一卡支持所有芯片，无需切换或升级程序。</w:t>
            </w:r>
          </w:p>
        </w:tc>
      </w:tr>
      <w:tr w14:paraId="4CD0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3" w:type="dxa"/>
            <w:shd w:val="clear" w:color="auto" w:fill="FFFFFF"/>
            <w:noWrap w:val="0"/>
            <w:vAlign w:val="center"/>
          </w:tcPr>
          <w:p w14:paraId="2CF296A3">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w:t>
            </w:r>
          </w:p>
        </w:tc>
        <w:tc>
          <w:tcPr>
            <w:tcW w:w="1955" w:type="dxa"/>
            <w:shd w:val="clear" w:color="auto" w:fill="FFFFFF"/>
            <w:noWrap w:val="0"/>
            <w:vAlign w:val="center"/>
          </w:tcPr>
          <w:p w14:paraId="0B35A12E">
            <w:pPr>
              <w:keepNext w:val="0"/>
              <w:keepLines w:val="0"/>
              <w:widowControl/>
              <w:suppressLineNumbers w:val="0"/>
              <w:jc w:val="center"/>
              <w:textAlignment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i w:val="0"/>
                <w:iCs w:val="0"/>
                <w:color w:val="auto"/>
                <w:kern w:val="0"/>
                <w:sz w:val="21"/>
                <w:szCs w:val="21"/>
                <w:u w:val="none"/>
                <w:lang w:val="en-US" w:eastAsia="zh-CN" w:bidi="ar"/>
              </w:rPr>
              <w:t xml:space="preserve"> 视频处理器</w:t>
            </w:r>
          </w:p>
        </w:tc>
        <w:tc>
          <w:tcPr>
            <w:tcW w:w="664" w:type="dxa"/>
            <w:shd w:val="clear" w:color="auto" w:fill="FFFFFF"/>
            <w:noWrap w:val="0"/>
            <w:vAlign w:val="center"/>
          </w:tcPr>
          <w:p w14:paraId="5CEDD98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sz w:val="21"/>
                <w:szCs w:val="21"/>
                <w:u w:val="none"/>
                <w:lang w:val="en-US" w:eastAsia="zh-CN"/>
              </w:rPr>
              <w:t>台</w:t>
            </w:r>
          </w:p>
        </w:tc>
        <w:tc>
          <w:tcPr>
            <w:tcW w:w="922" w:type="dxa"/>
            <w:shd w:val="clear" w:color="auto" w:fill="FFFFFF"/>
            <w:noWrap w:val="0"/>
            <w:vAlign w:val="center"/>
          </w:tcPr>
          <w:p w14:paraId="287010E3">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1</w:t>
            </w:r>
          </w:p>
        </w:tc>
        <w:tc>
          <w:tcPr>
            <w:tcW w:w="4169" w:type="dxa"/>
            <w:shd w:val="clear" w:color="auto" w:fill="FFFFFF"/>
            <w:noWrap w:val="0"/>
            <w:vAlign w:val="center"/>
          </w:tcPr>
          <w:p w14:paraId="5D209BD0">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rPr>
            </w:pPr>
            <w:r>
              <w:rPr>
                <w:rFonts w:hint="eastAsia" w:ascii="仿宋" w:hAnsi="仿宋" w:eastAsia="仿宋" w:cs="仿宋"/>
                <w:i w:val="0"/>
                <w:iCs w:val="0"/>
                <w:color w:val="auto"/>
                <w:kern w:val="0"/>
                <w:sz w:val="21"/>
                <w:szCs w:val="21"/>
                <w:highlight w:val="none"/>
                <w:u w:val="none"/>
                <w:lang w:val="en-US" w:eastAsia="zh-CN" w:bidi="ar"/>
              </w:rPr>
              <w:t>五画面；带载1040万、横向最大16384、纵向最大8192；输入:4xDVI、1xHDMI2.0、1*3G SDI；输出:16x网口、4*10G光纤、1*HDMI预监；支持HDR10高画质显示</w:t>
            </w:r>
          </w:p>
        </w:tc>
      </w:tr>
      <w:tr w14:paraId="4E2D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3" w:type="dxa"/>
            <w:shd w:val="clear" w:color="auto" w:fill="FFFFFF"/>
            <w:noWrap w:val="0"/>
            <w:vAlign w:val="center"/>
          </w:tcPr>
          <w:p w14:paraId="7E314A08">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5</w:t>
            </w:r>
          </w:p>
        </w:tc>
        <w:tc>
          <w:tcPr>
            <w:tcW w:w="1955" w:type="dxa"/>
            <w:shd w:val="clear" w:color="auto" w:fill="FFFFFF"/>
            <w:noWrap w:val="0"/>
            <w:vAlign w:val="center"/>
          </w:tcPr>
          <w:p w14:paraId="73E6D508">
            <w:pPr>
              <w:keepNext w:val="0"/>
              <w:keepLines w:val="0"/>
              <w:widowControl/>
              <w:suppressLineNumbers w:val="0"/>
              <w:jc w:val="center"/>
              <w:textAlignment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i w:val="0"/>
                <w:iCs w:val="0"/>
                <w:color w:val="auto"/>
                <w:kern w:val="0"/>
                <w:sz w:val="21"/>
                <w:szCs w:val="21"/>
                <w:u w:val="none"/>
                <w:lang w:val="en-US" w:eastAsia="zh-CN" w:bidi="ar"/>
              </w:rPr>
              <w:t>配电柜</w:t>
            </w:r>
          </w:p>
        </w:tc>
        <w:tc>
          <w:tcPr>
            <w:tcW w:w="664" w:type="dxa"/>
            <w:shd w:val="clear" w:color="auto" w:fill="FFFFFF"/>
            <w:noWrap w:val="0"/>
            <w:vAlign w:val="center"/>
          </w:tcPr>
          <w:p w14:paraId="192D6437">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sz w:val="21"/>
                <w:szCs w:val="21"/>
                <w:u w:val="none"/>
                <w:lang w:val="en-US" w:eastAsia="zh-CN"/>
              </w:rPr>
              <w:t>台</w:t>
            </w:r>
          </w:p>
        </w:tc>
        <w:tc>
          <w:tcPr>
            <w:tcW w:w="922" w:type="dxa"/>
            <w:shd w:val="clear" w:color="auto" w:fill="FFFFFF"/>
            <w:noWrap w:val="0"/>
            <w:vAlign w:val="center"/>
          </w:tcPr>
          <w:p w14:paraId="7ACD4D5D">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1</w:t>
            </w:r>
          </w:p>
        </w:tc>
        <w:tc>
          <w:tcPr>
            <w:tcW w:w="4169" w:type="dxa"/>
            <w:shd w:val="clear" w:color="auto" w:fill="FFFFFF"/>
            <w:noWrap w:val="0"/>
            <w:vAlign w:val="center"/>
          </w:tcPr>
          <w:p w14:paraId="5D489DFD">
            <w:pPr>
              <w:pStyle w:val="4"/>
              <w:keepNext w:val="0"/>
              <w:keepLines w:val="0"/>
              <w:pageBreakBefore w:val="0"/>
              <w:widowControl w:val="0"/>
              <w:numPr>
                <w:ilvl w:val="-1"/>
                <w:numId w:val="0"/>
              </w:numPr>
              <w:kinsoku/>
              <w:wordWrap w:val="0"/>
              <w:overflowPunct/>
              <w:topLinePunct w:val="0"/>
              <w:autoSpaceDE/>
              <w:autoSpaceDN/>
              <w:bidi w:val="0"/>
              <w:adjustRightInd w:val="0"/>
              <w:snapToGrid w:val="0"/>
              <w:spacing w:after="0" w:line="240" w:lineRule="auto"/>
              <w:ind w:left="0" w:leftChars="0" w:firstLine="0" w:firstLineChars="0"/>
              <w:jc w:val="left"/>
              <w:textAlignment w:val="auto"/>
              <w:rPr>
                <w:rFonts w:hint="eastAsia" w:ascii="仿宋" w:hAnsi="仿宋" w:eastAsia="仿宋" w:cs="仿宋"/>
                <w:b w:val="0"/>
                <w:bCs w:val="0"/>
                <w:color w:val="auto"/>
                <w:kern w:val="0"/>
                <w:sz w:val="21"/>
                <w:szCs w:val="21"/>
                <w:highlight w:val="none"/>
                <w:u w:val="none"/>
                <w:vertAlign w:val="baseline"/>
                <w:lang w:val="en-US" w:eastAsia="zh-CN"/>
              </w:rPr>
            </w:pPr>
            <w:r>
              <w:rPr>
                <w:rFonts w:hint="eastAsia" w:ascii="仿宋" w:hAnsi="仿宋" w:eastAsia="仿宋" w:cs="仿宋"/>
                <w:b w:val="0"/>
                <w:bCs w:val="0"/>
                <w:color w:val="auto"/>
                <w:kern w:val="0"/>
                <w:sz w:val="21"/>
                <w:szCs w:val="21"/>
                <w:highlight w:val="none"/>
                <w:u w:val="none"/>
                <w:vertAlign w:val="baseline"/>
                <w:lang w:val="en-US" w:eastAsia="zh-CN"/>
              </w:rPr>
              <w:t>1.具备过压过流、短路断路以及漏电保护措施；</w:t>
            </w:r>
          </w:p>
          <w:p w14:paraId="03A69395">
            <w:pPr>
              <w:pStyle w:val="4"/>
              <w:keepNext w:val="0"/>
              <w:keepLines w:val="0"/>
              <w:pageBreakBefore w:val="0"/>
              <w:widowControl w:val="0"/>
              <w:numPr>
                <w:ilvl w:val="-1"/>
                <w:numId w:val="0"/>
              </w:numPr>
              <w:kinsoku/>
              <w:wordWrap w:val="0"/>
              <w:overflowPunct/>
              <w:topLinePunct w:val="0"/>
              <w:autoSpaceDE/>
              <w:autoSpaceDN/>
              <w:bidi w:val="0"/>
              <w:adjustRightInd w:val="0"/>
              <w:snapToGrid w:val="0"/>
              <w:spacing w:after="0" w:line="240" w:lineRule="auto"/>
              <w:ind w:left="0" w:leftChars="0" w:firstLine="0" w:firstLineChars="0"/>
              <w:jc w:val="left"/>
              <w:textAlignment w:val="auto"/>
              <w:rPr>
                <w:rFonts w:hint="eastAsia" w:ascii="仿宋" w:hAnsi="仿宋" w:eastAsia="仿宋" w:cs="仿宋"/>
                <w:i w:val="0"/>
                <w:iCs w:val="0"/>
                <w:color w:val="auto"/>
                <w:kern w:val="0"/>
                <w:sz w:val="21"/>
                <w:szCs w:val="21"/>
                <w:highlight w:val="none"/>
                <w:u w:val="none"/>
                <w:lang w:val="en-US" w:eastAsia="zh-CN"/>
              </w:rPr>
            </w:pPr>
            <w:r>
              <w:rPr>
                <w:rFonts w:hint="eastAsia" w:ascii="仿宋" w:hAnsi="仿宋" w:eastAsia="仿宋" w:cs="仿宋"/>
                <w:b w:val="0"/>
                <w:bCs w:val="0"/>
                <w:color w:val="auto"/>
                <w:kern w:val="0"/>
                <w:sz w:val="21"/>
                <w:szCs w:val="21"/>
                <w:highlight w:val="none"/>
                <w:u w:val="none"/>
                <w:vertAlign w:val="baseline"/>
                <w:lang w:val="en-US" w:eastAsia="zh-CN"/>
              </w:rPr>
              <w:t>2.具有远程上/断电功能。</w:t>
            </w:r>
          </w:p>
        </w:tc>
      </w:tr>
      <w:tr w14:paraId="57FB8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41C9CD76">
            <w:pPr>
              <w:keepNext w:val="0"/>
              <w:keepLines w:val="0"/>
              <w:widowControl/>
              <w:suppressLineNumbers w:val="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二</w:t>
            </w:r>
          </w:p>
        </w:tc>
        <w:tc>
          <w:tcPr>
            <w:tcW w:w="7710" w:type="dxa"/>
            <w:gridSpan w:val="4"/>
            <w:shd w:val="clear" w:color="auto" w:fill="FFFFFF"/>
            <w:noWrap w:val="0"/>
            <w:vAlign w:val="center"/>
          </w:tcPr>
          <w:p w14:paraId="2FE6CCD1">
            <w:pPr>
              <w:keepNext w:val="0"/>
              <w:keepLines w:val="0"/>
              <w:widowControl/>
              <w:suppressLineNumbers w:val="0"/>
              <w:jc w:val="center"/>
              <w:textAlignment w:val="center"/>
              <w:rPr>
                <w:rFonts w:hint="default" w:ascii="仿宋" w:hAnsi="仿宋" w:eastAsia="仿宋" w:cs="仿宋"/>
                <w:b/>
                <w:bCs/>
                <w:i w:val="0"/>
                <w:iCs w:val="0"/>
                <w:color w:val="auto"/>
                <w:sz w:val="21"/>
                <w:szCs w:val="21"/>
                <w:u w:val="none"/>
                <w:lang w:val="en-US" w:eastAsia="zh-CN"/>
              </w:rPr>
            </w:pPr>
            <w:r>
              <w:rPr>
                <w:rFonts w:hint="eastAsia" w:ascii="仿宋" w:hAnsi="仿宋" w:eastAsia="仿宋" w:cs="仿宋"/>
                <w:b/>
                <w:bCs/>
                <w:i w:val="0"/>
                <w:iCs w:val="0"/>
                <w:color w:val="auto"/>
                <w:kern w:val="0"/>
                <w:sz w:val="21"/>
                <w:szCs w:val="21"/>
                <w:u w:val="none"/>
                <w:lang w:val="en-US" w:eastAsia="zh-CN" w:bidi="ar"/>
              </w:rPr>
              <w:t>视频会议系统</w:t>
            </w:r>
          </w:p>
        </w:tc>
      </w:tr>
      <w:tr w14:paraId="72CC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00E6D4A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1955" w:type="dxa"/>
            <w:shd w:val="clear" w:color="auto" w:fill="FFFFFF"/>
            <w:noWrap w:val="0"/>
            <w:vAlign w:val="center"/>
          </w:tcPr>
          <w:p w14:paraId="684E13A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高清云台摄像机</w:t>
            </w:r>
          </w:p>
        </w:tc>
        <w:tc>
          <w:tcPr>
            <w:tcW w:w="664" w:type="dxa"/>
            <w:shd w:val="clear" w:color="auto" w:fill="FFFFFF"/>
            <w:noWrap w:val="0"/>
            <w:vAlign w:val="center"/>
          </w:tcPr>
          <w:p w14:paraId="157EB58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台</w:t>
            </w:r>
          </w:p>
        </w:tc>
        <w:tc>
          <w:tcPr>
            <w:tcW w:w="922" w:type="dxa"/>
            <w:shd w:val="clear" w:color="auto" w:fill="FFFFFF"/>
            <w:noWrap w:val="0"/>
            <w:vAlign w:val="center"/>
          </w:tcPr>
          <w:p w14:paraId="72DB23C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w:t>
            </w:r>
          </w:p>
        </w:tc>
        <w:tc>
          <w:tcPr>
            <w:tcW w:w="4169" w:type="dxa"/>
            <w:shd w:val="clear" w:color="auto" w:fill="FFFFFF"/>
            <w:noWrap w:val="0"/>
            <w:vAlign w:val="center"/>
          </w:tcPr>
          <w:p w14:paraId="775BD4EE">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1.20倍光学变倍，12.8英寸210万像素CMOS；</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2.RS-232C远程控制（VISCA协议/Pelco-D/Pelco-P）255个位置预设位；</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3.多功能遥控器；可倒装；支持中英文菜单；</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4.1*SDI,1* HDMI,1*AUDIO IN,1* DC 12V,1*Rs232IN,1* RS232 0UT,l*485,l* LINK ACT；（提供具有CNAS、CMA标识的第三方检验报告）</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5.20 倍光学变焦，并支持 16 倍数字变焦（提供具有CNAS或CMA标识的第三方检验报告）；</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6.支持使用 RS232 和 RS485 串口，可对摄像机进行控制。</w:t>
            </w:r>
          </w:p>
        </w:tc>
      </w:tr>
      <w:tr w14:paraId="2FB20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34F247E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w:t>
            </w:r>
          </w:p>
        </w:tc>
        <w:tc>
          <w:tcPr>
            <w:tcW w:w="1955" w:type="dxa"/>
            <w:shd w:val="clear" w:color="auto" w:fill="FFFFFF"/>
            <w:noWrap w:val="0"/>
            <w:vAlign w:val="center"/>
          </w:tcPr>
          <w:p w14:paraId="06CFC267">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HDMI矩阵</w:t>
            </w:r>
          </w:p>
        </w:tc>
        <w:tc>
          <w:tcPr>
            <w:tcW w:w="664" w:type="dxa"/>
            <w:shd w:val="clear" w:color="auto" w:fill="FFFFFF"/>
            <w:noWrap w:val="0"/>
            <w:vAlign w:val="center"/>
          </w:tcPr>
          <w:p w14:paraId="030A971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台</w:t>
            </w:r>
          </w:p>
        </w:tc>
        <w:tc>
          <w:tcPr>
            <w:tcW w:w="922" w:type="dxa"/>
            <w:shd w:val="clear" w:color="auto" w:fill="FFFFFF"/>
            <w:noWrap w:val="0"/>
            <w:vAlign w:val="center"/>
          </w:tcPr>
          <w:p w14:paraId="4274CA0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4169" w:type="dxa"/>
            <w:shd w:val="clear" w:color="auto" w:fill="FFFFFF"/>
            <w:noWrap w:val="0"/>
            <w:vAlign w:val="center"/>
          </w:tcPr>
          <w:p w14:paraId="033045A3">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1.具有≥8路HDMI输入，≥8路HDMI输出，分辨率最大支持4096x2160@30Hz，并向下兼容；</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2.HDMI内嵌音频输入和输出，具有≥1路3.5mm音频解嵌输出接口，该接口可同步解嵌指定输出的1路HDMI音频；</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3.具有RS-232输入接口≥1路、RS-232输出接口≥1路、RJ45≥1路，具有1个OFF/ON电源开关；</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4.视频切换功能支持4K30分辨率无缝切换；</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5.内置EDID、支持单独调节每路输出视频分辨率，可单独调节每一路输出的亮度和对比度；</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6.每一路输出具有输出视频显示开/关控制按键，可任意管理开/关一路或多路视频的画面显示；</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8.支持画面拼接功能、支持不少于16种场景保存调用功能，支持轮询功能；</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9.支持不少于四种控制方式：WEB浏览器控制、上位机软件控制、遥控器控制、串口控制；</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10.管理端可直接打开/关闭LCD显示，LCD显示屏待机时间具有多种选择，包含待机显示/不显示/15秒/30秒/60秒等；</w:t>
            </w:r>
          </w:p>
        </w:tc>
      </w:tr>
      <w:tr w14:paraId="2875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74FD357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w:t>
            </w:r>
          </w:p>
        </w:tc>
        <w:tc>
          <w:tcPr>
            <w:tcW w:w="1955" w:type="dxa"/>
            <w:shd w:val="clear" w:color="auto" w:fill="FFFFFF"/>
            <w:noWrap w:val="0"/>
            <w:vAlign w:val="center"/>
          </w:tcPr>
          <w:p w14:paraId="5C170D5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采集卡</w:t>
            </w:r>
          </w:p>
        </w:tc>
        <w:tc>
          <w:tcPr>
            <w:tcW w:w="664" w:type="dxa"/>
            <w:shd w:val="clear" w:color="auto" w:fill="FFFFFF"/>
            <w:noWrap w:val="0"/>
            <w:vAlign w:val="center"/>
          </w:tcPr>
          <w:p w14:paraId="156835F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台</w:t>
            </w:r>
          </w:p>
        </w:tc>
        <w:tc>
          <w:tcPr>
            <w:tcW w:w="922" w:type="dxa"/>
            <w:shd w:val="clear" w:color="auto" w:fill="FFFFFF"/>
            <w:noWrap w:val="0"/>
            <w:vAlign w:val="center"/>
          </w:tcPr>
          <w:p w14:paraId="0FD09B2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4169" w:type="dxa"/>
            <w:shd w:val="clear" w:color="auto" w:fill="FFFFFF"/>
            <w:noWrap w:val="0"/>
            <w:vAlign w:val="center"/>
          </w:tcPr>
          <w:p w14:paraId="50C4A307">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1.超高清：4K HDR画面输入/环出；</w:t>
            </w:r>
          </w:p>
          <w:p w14:paraId="227A5E83">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2.4K 30FPS采集：支持3840x2160 30FPS视频采集；</w:t>
            </w:r>
          </w:p>
          <w:p w14:paraId="5E506A21">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3.120 FPS高帧率采集：全高清画质下可录制120FPS ；</w:t>
            </w:r>
          </w:p>
          <w:p w14:paraId="61A39AE8">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4.全高清HDR采集：可录制1080p60 HDR的画面；</w:t>
            </w:r>
          </w:p>
          <w:p w14:paraId="14B35820">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5.USB3.0即插即用：支持UVC协议，无需手动安装驱动；</w:t>
            </w:r>
          </w:p>
          <w:p w14:paraId="12AF2ADF">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6.多采集格式：支持YUY2, NV12, P010和RGB32彩色格式 。</w:t>
            </w:r>
          </w:p>
        </w:tc>
      </w:tr>
      <w:tr w14:paraId="3B258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642F809F">
            <w:pPr>
              <w:keepNext w:val="0"/>
              <w:keepLines w:val="0"/>
              <w:widowControl/>
              <w:suppressLineNumbers w:val="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w:t>
            </w:r>
          </w:p>
        </w:tc>
        <w:tc>
          <w:tcPr>
            <w:tcW w:w="1955" w:type="dxa"/>
            <w:shd w:val="clear" w:color="auto" w:fill="FFFFFF"/>
            <w:noWrap w:val="0"/>
            <w:vAlign w:val="center"/>
          </w:tcPr>
          <w:p w14:paraId="7D00EED2">
            <w:pPr>
              <w:keepNext w:val="0"/>
              <w:keepLines w:val="0"/>
              <w:widowControl/>
              <w:suppressLineNumbers w:val="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工作站</w:t>
            </w:r>
          </w:p>
        </w:tc>
        <w:tc>
          <w:tcPr>
            <w:tcW w:w="664" w:type="dxa"/>
            <w:shd w:val="clear" w:color="auto" w:fill="FFFFFF"/>
            <w:noWrap w:val="0"/>
            <w:vAlign w:val="center"/>
          </w:tcPr>
          <w:p w14:paraId="7788F8D1">
            <w:pPr>
              <w:keepNext w:val="0"/>
              <w:keepLines w:val="0"/>
              <w:widowControl/>
              <w:suppressLineNumbers w:val="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台</w:t>
            </w:r>
          </w:p>
        </w:tc>
        <w:tc>
          <w:tcPr>
            <w:tcW w:w="922" w:type="dxa"/>
            <w:shd w:val="clear" w:color="auto" w:fill="FFFFFF"/>
            <w:noWrap w:val="0"/>
            <w:vAlign w:val="center"/>
          </w:tcPr>
          <w:p w14:paraId="6CB31AE9">
            <w:pPr>
              <w:keepNext w:val="0"/>
              <w:keepLines w:val="0"/>
              <w:widowControl/>
              <w:suppressLineNumbers w:val="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w:t>
            </w:r>
          </w:p>
        </w:tc>
        <w:tc>
          <w:tcPr>
            <w:tcW w:w="4169" w:type="dxa"/>
            <w:shd w:val="clear" w:color="auto" w:fill="FFFFFF"/>
            <w:noWrap w:val="0"/>
            <w:vAlign w:val="center"/>
          </w:tcPr>
          <w:p w14:paraId="7AB4EEC9">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1.非OEM产品；</w:t>
            </w:r>
          </w:p>
          <w:p w14:paraId="4732520E">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2.处理器参数：≥ I5-14500，≥14核心，20线程，最大频率≥5.0GHz，二级缓存≥11.5M；</w:t>
            </w:r>
          </w:p>
          <w:p w14:paraId="6D5A180D">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3.芯片组：配置≥Q系列芯片组；</w:t>
            </w:r>
          </w:p>
          <w:p w14:paraId="1AA98C2A">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4.内存参数：≥16GB*1 DDR5双通道内存，最大支持64G扩展，并提供不少于2个插槽；</w:t>
            </w:r>
          </w:p>
          <w:p w14:paraId="5F37B9E2">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5.存储参数：配1块M.2 512GB PCIE Nvme M.2 SSD并提供质保期内硬盘不返还服务。</w:t>
            </w:r>
          </w:p>
        </w:tc>
      </w:tr>
      <w:tr w14:paraId="090A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2A18CE5E">
            <w:pPr>
              <w:keepNext w:val="0"/>
              <w:keepLines w:val="0"/>
              <w:widowControl/>
              <w:suppressLineNumbers w:val="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三</w:t>
            </w:r>
          </w:p>
        </w:tc>
        <w:tc>
          <w:tcPr>
            <w:tcW w:w="7710" w:type="dxa"/>
            <w:gridSpan w:val="4"/>
            <w:shd w:val="clear" w:color="auto" w:fill="FFFFFF"/>
            <w:noWrap w:val="0"/>
            <w:vAlign w:val="center"/>
          </w:tcPr>
          <w:p w14:paraId="44F0EBB7">
            <w:pPr>
              <w:pStyle w:val="4"/>
              <w:keepNext w:val="0"/>
              <w:keepLines w:val="0"/>
              <w:widowControl w:val="0"/>
              <w:numPr>
                <w:ilvl w:val="0"/>
                <w:numId w:val="0"/>
              </w:numPr>
              <w:suppressLineNumbers w:val="0"/>
              <w:wordWrap w:val="0"/>
              <w:adjustRightInd w:val="0"/>
              <w:snapToGrid w:val="0"/>
              <w:spacing w:after="0"/>
              <w:jc w:val="center"/>
              <w:textAlignment w:val="auto"/>
              <w:rPr>
                <w:rFonts w:hint="eastAsia" w:ascii="仿宋" w:hAnsi="仿宋" w:eastAsia="仿宋" w:cs="仿宋"/>
                <w:b/>
                <w:bCs/>
                <w:i w:val="0"/>
                <w:iCs w:val="0"/>
                <w:color w:val="auto"/>
                <w:kern w:val="0"/>
                <w:sz w:val="21"/>
                <w:szCs w:val="21"/>
                <w:highlight w:val="none"/>
                <w:u w:val="none"/>
                <w:lang w:val="en-US" w:eastAsia="zh-CN"/>
              </w:rPr>
            </w:pPr>
            <w:r>
              <w:rPr>
                <w:rFonts w:hint="eastAsia" w:ascii="仿宋" w:hAnsi="仿宋" w:eastAsia="仿宋" w:cs="仿宋"/>
                <w:b/>
                <w:bCs/>
                <w:i w:val="0"/>
                <w:iCs w:val="0"/>
                <w:color w:val="auto"/>
                <w:kern w:val="0"/>
                <w:sz w:val="21"/>
                <w:szCs w:val="21"/>
                <w:highlight w:val="none"/>
                <w:u w:val="none"/>
                <w:lang w:val="en-US" w:eastAsia="zh-CN" w:bidi="ar"/>
              </w:rPr>
              <w:t>音响系统</w:t>
            </w:r>
          </w:p>
        </w:tc>
      </w:tr>
      <w:tr w14:paraId="156B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5AA8BB7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1955" w:type="dxa"/>
            <w:shd w:val="clear" w:color="auto" w:fill="auto"/>
            <w:noWrap w:val="0"/>
            <w:vAlign w:val="center"/>
          </w:tcPr>
          <w:p w14:paraId="6CFCA088">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全频线阵</w:t>
            </w:r>
          </w:p>
        </w:tc>
        <w:tc>
          <w:tcPr>
            <w:tcW w:w="664" w:type="dxa"/>
            <w:shd w:val="clear" w:color="auto" w:fill="FFFFFF"/>
            <w:noWrap w:val="0"/>
            <w:vAlign w:val="center"/>
          </w:tcPr>
          <w:p w14:paraId="7D2173B0">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只</w:t>
            </w:r>
          </w:p>
        </w:tc>
        <w:tc>
          <w:tcPr>
            <w:tcW w:w="922" w:type="dxa"/>
            <w:shd w:val="clear" w:color="auto" w:fill="auto"/>
            <w:noWrap w:val="0"/>
            <w:vAlign w:val="center"/>
          </w:tcPr>
          <w:p w14:paraId="03DE0CA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w:t>
            </w:r>
          </w:p>
        </w:tc>
        <w:tc>
          <w:tcPr>
            <w:tcW w:w="4169" w:type="dxa"/>
            <w:shd w:val="clear" w:color="auto" w:fill="FFFFFF"/>
            <w:noWrap w:val="0"/>
            <w:vAlign w:val="center"/>
          </w:tcPr>
          <w:p w14:paraId="3E532D86">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1.额定阻抗：不小于6Ω；</w:t>
            </w:r>
          </w:p>
          <w:p w14:paraId="0E4B7E12">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2.额定功率（AES）不小于150W；</w:t>
            </w:r>
          </w:p>
          <w:p w14:paraId="415B0C5E">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3.特性灵敏度：不小于95dB；</w:t>
            </w:r>
          </w:p>
          <w:p w14:paraId="121963B9">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4.最大声压级：不小于122dB；</w:t>
            </w:r>
          </w:p>
          <w:p w14:paraId="71C7DAB4">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5.额定频率范围：100～19000Hz；</w:t>
            </w:r>
          </w:p>
          <w:p w14:paraId="4B91FB97">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6.不小于1×5"两分频同轴驱动单元；</w:t>
            </w:r>
          </w:p>
          <w:p w14:paraId="4A6DFC03">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7.覆盖角度（H×V）：100°×10°；</w:t>
            </w:r>
          </w:p>
          <w:p w14:paraId="61455686">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8.输入接口：NL4MP×2。</w:t>
            </w:r>
          </w:p>
        </w:tc>
      </w:tr>
      <w:tr w14:paraId="2298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0E3FD7B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w:t>
            </w:r>
          </w:p>
        </w:tc>
        <w:tc>
          <w:tcPr>
            <w:tcW w:w="1955" w:type="dxa"/>
            <w:shd w:val="clear" w:color="auto" w:fill="FFFFFF"/>
            <w:noWrap w:val="0"/>
            <w:vAlign w:val="center"/>
          </w:tcPr>
          <w:p w14:paraId="3E363EE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线阵低音</w:t>
            </w:r>
          </w:p>
        </w:tc>
        <w:tc>
          <w:tcPr>
            <w:tcW w:w="664" w:type="dxa"/>
            <w:shd w:val="clear" w:color="auto" w:fill="FFFFFF"/>
            <w:noWrap w:val="0"/>
            <w:vAlign w:val="center"/>
          </w:tcPr>
          <w:p w14:paraId="6829FB1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只</w:t>
            </w:r>
          </w:p>
        </w:tc>
        <w:tc>
          <w:tcPr>
            <w:tcW w:w="922" w:type="dxa"/>
            <w:shd w:val="clear" w:color="auto" w:fill="FFFFFF"/>
            <w:noWrap w:val="0"/>
            <w:vAlign w:val="center"/>
          </w:tcPr>
          <w:p w14:paraId="253EBDF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w:t>
            </w:r>
          </w:p>
        </w:tc>
        <w:tc>
          <w:tcPr>
            <w:tcW w:w="4169" w:type="dxa"/>
            <w:shd w:val="clear" w:color="auto" w:fill="FFFFFF"/>
            <w:noWrap w:val="0"/>
            <w:vAlign w:val="center"/>
          </w:tcPr>
          <w:p w14:paraId="2EC32A4C">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1.额定阻抗：不小于6Ω；</w:t>
            </w:r>
          </w:p>
          <w:p w14:paraId="253AE02E">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2.额定功率（AES）：不小于260W；</w:t>
            </w:r>
          </w:p>
          <w:p w14:paraId="79BA8639">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3.特性灵敏度：不小于92dB；</w:t>
            </w:r>
          </w:p>
          <w:p w14:paraId="1F03F444">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4.最大声压级：不小于121dB；</w:t>
            </w:r>
          </w:p>
          <w:p w14:paraId="454D0633">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5.额定频率范围：不小于50～500Hz；</w:t>
            </w:r>
          </w:p>
          <w:p w14:paraId="715ECF23">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6.不小于1×8"低频驱动单元；</w:t>
            </w:r>
          </w:p>
          <w:p w14:paraId="3E700C58">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7.设备接口：快装插座×2。</w:t>
            </w:r>
          </w:p>
        </w:tc>
      </w:tr>
      <w:tr w14:paraId="4857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2021542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w:t>
            </w:r>
          </w:p>
        </w:tc>
        <w:tc>
          <w:tcPr>
            <w:tcW w:w="1955" w:type="dxa"/>
            <w:shd w:val="clear" w:color="auto" w:fill="FFFFFF"/>
            <w:noWrap w:val="0"/>
            <w:vAlign w:val="center"/>
          </w:tcPr>
          <w:p w14:paraId="7F58EF0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线阵吊架</w:t>
            </w:r>
          </w:p>
        </w:tc>
        <w:tc>
          <w:tcPr>
            <w:tcW w:w="664" w:type="dxa"/>
            <w:shd w:val="clear" w:color="auto" w:fill="FFFFFF"/>
            <w:noWrap w:val="0"/>
            <w:vAlign w:val="center"/>
          </w:tcPr>
          <w:p w14:paraId="1D3FE943">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个</w:t>
            </w:r>
          </w:p>
        </w:tc>
        <w:tc>
          <w:tcPr>
            <w:tcW w:w="922" w:type="dxa"/>
            <w:shd w:val="clear" w:color="auto" w:fill="FFFFFF"/>
            <w:noWrap w:val="0"/>
            <w:vAlign w:val="center"/>
          </w:tcPr>
          <w:p w14:paraId="6DB9C87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w:t>
            </w:r>
          </w:p>
        </w:tc>
        <w:tc>
          <w:tcPr>
            <w:tcW w:w="4169" w:type="dxa"/>
            <w:shd w:val="clear" w:color="auto" w:fill="FFFFFF"/>
            <w:noWrap w:val="0"/>
            <w:vAlign w:val="center"/>
          </w:tcPr>
          <w:p w14:paraId="466BFEEC">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配合线阵音箱吊装</w:t>
            </w:r>
          </w:p>
        </w:tc>
      </w:tr>
      <w:tr w14:paraId="0C6AE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7FB0244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w:t>
            </w:r>
          </w:p>
        </w:tc>
        <w:tc>
          <w:tcPr>
            <w:tcW w:w="1955" w:type="dxa"/>
            <w:shd w:val="clear" w:color="auto" w:fill="FFFFFF"/>
            <w:noWrap w:val="0"/>
            <w:vAlign w:val="center"/>
          </w:tcPr>
          <w:p w14:paraId="0DA5F68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全频、低音功放</w:t>
            </w:r>
          </w:p>
        </w:tc>
        <w:tc>
          <w:tcPr>
            <w:tcW w:w="664" w:type="dxa"/>
            <w:shd w:val="clear" w:color="auto" w:fill="FFFFFF"/>
            <w:noWrap w:val="0"/>
            <w:vAlign w:val="center"/>
          </w:tcPr>
          <w:p w14:paraId="26BE408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台</w:t>
            </w:r>
          </w:p>
        </w:tc>
        <w:tc>
          <w:tcPr>
            <w:tcW w:w="922" w:type="dxa"/>
            <w:shd w:val="clear" w:color="auto" w:fill="FFFFFF"/>
            <w:noWrap w:val="0"/>
            <w:vAlign w:val="center"/>
          </w:tcPr>
          <w:p w14:paraId="5D36512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w:t>
            </w:r>
          </w:p>
        </w:tc>
        <w:tc>
          <w:tcPr>
            <w:tcW w:w="4169" w:type="dxa"/>
            <w:shd w:val="clear" w:color="auto" w:fill="FFFFFF"/>
            <w:noWrap w:val="0"/>
            <w:vAlign w:val="center"/>
          </w:tcPr>
          <w:p w14:paraId="126F40B1">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1.额定功率：不小于2×300W/8Ω，2×450W/4Ω；</w:t>
            </w:r>
          </w:p>
          <w:p w14:paraId="20AE6CBD">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2.频率响应：20Hz～20kHz ±1dB；</w:t>
            </w:r>
          </w:p>
          <w:p w14:paraId="04C83B77">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3.输入灵敏度：0dBu（775mV）；</w:t>
            </w:r>
          </w:p>
          <w:p w14:paraId="525496EB">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4.输入阻抗：平衡20kΩ，非平衡10kΩ；</w:t>
            </w:r>
          </w:p>
          <w:p w14:paraId="67BE55FF">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5.总谐波失真(1kHz)：≤0.1%；</w:t>
            </w:r>
          </w:p>
          <w:p w14:paraId="54AB6E3E">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6.信噪比(A计权)：≥100dB；</w:t>
            </w:r>
          </w:p>
          <w:p w14:paraId="6C8A3F24">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7.串音衰减(1kHz)：≥70dB；</w:t>
            </w:r>
          </w:p>
          <w:p w14:paraId="61AD1D56">
            <w:r>
              <w:rPr>
                <w:rFonts w:hint="eastAsia" w:ascii="仿宋" w:hAnsi="仿宋" w:eastAsia="仿宋" w:cs="仿宋"/>
                <w:i w:val="0"/>
                <w:iCs w:val="0"/>
                <w:color w:val="auto"/>
                <w:kern w:val="0"/>
                <w:sz w:val="21"/>
                <w:szCs w:val="21"/>
                <w:highlight w:val="none"/>
                <w:u w:val="none"/>
                <w:lang w:val="en-US" w:eastAsia="zh-CN" w:bidi="ar"/>
              </w:rPr>
              <w:t>8.电压适应范围：AC110-242V，50Hz/60Hz。</w:t>
            </w:r>
          </w:p>
          <w:p w14:paraId="65986A88">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p>
        </w:tc>
      </w:tr>
      <w:tr w14:paraId="6BF3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56A81450">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5</w:t>
            </w:r>
          </w:p>
        </w:tc>
        <w:tc>
          <w:tcPr>
            <w:tcW w:w="1955" w:type="dxa"/>
            <w:shd w:val="clear" w:color="auto" w:fill="FFFFFF"/>
            <w:noWrap w:val="0"/>
            <w:vAlign w:val="center"/>
          </w:tcPr>
          <w:p w14:paraId="08DC9A68">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模拟调音台</w:t>
            </w:r>
          </w:p>
        </w:tc>
        <w:tc>
          <w:tcPr>
            <w:tcW w:w="664" w:type="dxa"/>
            <w:shd w:val="clear" w:color="auto" w:fill="FFFFFF"/>
            <w:noWrap w:val="0"/>
            <w:vAlign w:val="center"/>
          </w:tcPr>
          <w:p w14:paraId="1415627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台</w:t>
            </w:r>
          </w:p>
        </w:tc>
        <w:tc>
          <w:tcPr>
            <w:tcW w:w="922" w:type="dxa"/>
            <w:shd w:val="clear" w:color="auto" w:fill="FFFFFF"/>
            <w:noWrap w:val="0"/>
            <w:vAlign w:val="center"/>
          </w:tcPr>
          <w:p w14:paraId="66455DC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4169" w:type="dxa"/>
            <w:shd w:val="clear" w:color="auto" w:fill="FFFFFF"/>
            <w:noWrap w:val="0"/>
            <w:vAlign w:val="center"/>
          </w:tcPr>
          <w:p w14:paraId="632A1C14">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1.不少于14路输入，8个单声道话筒+3个立体声道，通道3段参量均衡器；</w:t>
            </w:r>
          </w:p>
          <w:p w14:paraId="65DCC547">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2.99DSP混响效果器，USB播放，录音，蓝牙播放等功能；</w:t>
            </w:r>
          </w:p>
          <w:p w14:paraId="03C91E49">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3.双10段电平监视；</w:t>
            </w:r>
          </w:p>
          <w:p w14:paraId="638AAEFD">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4.SUB1/2编组输出；</w:t>
            </w:r>
          </w:p>
          <w:p w14:paraId="1883D5D2">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5.监听独立输出，耳机监听输出,一组辅助/效果发送；</w:t>
            </w:r>
          </w:p>
          <w:p w14:paraId="51EE7CC3">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6.PAN声像定位，静音开关，信号失真监控灯；</w:t>
            </w:r>
          </w:p>
          <w:p w14:paraId="6EA44CE0">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7.主声道L/R，SUB编组，SOLO监听等母线；信号分配按钮，60mm高精度电平衰减推子；</w:t>
            </w:r>
          </w:p>
          <w:p w14:paraId="64AB0D68">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8.48V幻像电源，低切；</w:t>
            </w:r>
          </w:p>
          <w:p w14:paraId="542D6706">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9.内置110V/240V，50-60Hz宽频电源；</w:t>
            </w:r>
          </w:p>
          <w:p w14:paraId="0DAFC0B8">
            <w:r>
              <w:rPr>
                <w:rFonts w:hint="eastAsia" w:ascii="仿宋" w:hAnsi="仿宋" w:eastAsia="仿宋" w:cs="仿宋"/>
                <w:i w:val="0"/>
                <w:iCs w:val="0"/>
                <w:color w:val="auto"/>
                <w:kern w:val="0"/>
                <w:sz w:val="21"/>
                <w:szCs w:val="21"/>
                <w:highlight w:val="none"/>
                <w:u w:val="none"/>
                <w:lang w:val="en-US" w:eastAsia="zh-CN" w:bidi="ar"/>
              </w:rPr>
              <w:t>10.最大功耗：＜30W。</w:t>
            </w:r>
          </w:p>
          <w:p w14:paraId="5C8859D6">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p>
        </w:tc>
      </w:tr>
      <w:tr w14:paraId="1F19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31A5549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w:t>
            </w:r>
          </w:p>
        </w:tc>
        <w:tc>
          <w:tcPr>
            <w:tcW w:w="1955" w:type="dxa"/>
            <w:shd w:val="clear" w:color="auto" w:fill="FFFFFF"/>
            <w:noWrap w:val="0"/>
            <w:vAlign w:val="center"/>
          </w:tcPr>
          <w:p w14:paraId="3FA2841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音箱管理器</w:t>
            </w:r>
          </w:p>
        </w:tc>
        <w:tc>
          <w:tcPr>
            <w:tcW w:w="664" w:type="dxa"/>
            <w:shd w:val="clear" w:color="auto" w:fill="FFFFFF"/>
            <w:noWrap w:val="0"/>
            <w:vAlign w:val="center"/>
          </w:tcPr>
          <w:p w14:paraId="06276BF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台</w:t>
            </w:r>
          </w:p>
        </w:tc>
        <w:tc>
          <w:tcPr>
            <w:tcW w:w="922" w:type="dxa"/>
            <w:shd w:val="clear" w:color="auto" w:fill="FFFFFF"/>
            <w:noWrap w:val="0"/>
            <w:vAlign w:val="center"/>
          </w:tcPr>
          <w:p w14:paraId="69FFB17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4169" w:type="dxa"/>
            <w:shd w:val="clear" w:color="auto" w:fill="FFFFFF"/>
            <w:noWrap w:val="0"/>
            <w:vAlign w:val="center"/>
          </w:tcPr>
          <w:p w14:paraId="0E90B9E0">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1.不少于3进6出数字音频处理器；</w:t>
            </w:r>
          </w:p>
          <w:p w14:paraId="6B0BE651">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2.采用24位DSP技术，高性能AD/DA编解码器；</w:t>
            </w:r>
          </w:p>
          <w:p w14:paraId="1F17A8C8">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3.灵活组合的输入输出，多种分频模式；</w:t>
            </w:r>
          </w:p>
          <w:p w14:paraId="422A3BCF">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4.输入输出音量调节，范围从-80dB到+12dB，最小步进0.1dB；</w:t>
            </w:r>
          </w:p>
          <w:p w14:paraId="63398AC9">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5.每个输入通道有5段参量均衡(PEQ),每个输出通道有9段参量均衡(PEQ)，每段均有有参量,低架和高架等多种EQ类型选择；</w:t>
            </w:r>
          </w:p>
          <w:p w14:paraId="3E69EEAF">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6.输出具备高通和低通滤波器，每个滤波器有多种斜率和类型供选择；</w:t>
            </w:r>
          </w:p>
          <w:p w14:paraId="39023011">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7.每个输入/输出通道可设置最长延时达500.00ms，歩进0.021ms；</w:t>
            </w:r>
          </w:p>
          <w:p w14:paraId="7C3AD846">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8.每个输出通道带相位反转功能；通道具有复制功能；</w:t>
            </w:r>
          </w:p>
          <w:p w14:paraId="39486120">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9.输入输出增益：-80dB～+12dB可调，歩进0.1dB</w:t>
            </w:r>
          </w:p>
          <w:p w14:paraId="1C3AC801">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10.压限阈值-40dBu～+20dBu可调，歩进0.5dBu；启动时间0.3ms～200ms可调，释放时间50ms～5000ms可调。</w:t>
            </w:r>
          </w:p>
        </w:tc>
      </w:tr>
      <w:tr w14:paraId="23DD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662ECFF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7</w:t>
            </w:r>
          </w:p>
        </w:tc>
        <w:tc>
          <w:tcPr>
            <w:tcW w:w="1955" w:type="dxa"/>
            <w:shd w:val="clear" w:color="auto" w:fill="FFFFFF"/>
            <w:noWrap w:val="0"/>
            <w:vAlign w:val="center"/>
          </w:tcPr>
          <w:p w14:paraId="63DB32A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音频矩阵</w:t>
            </w:r>
          </w:p>
        </w:tc>
        <w:tc>
          <w:tcPr>
            <w:tcW w:w="664" w:type="dxa"/>
            <w:shd w:val="clear" w:color="auto" w:fill="FFFFFF"/>
            <w:noWrap w:val="0"/>
            <w:vAlign w:val="center"/>
          </w:tcPr>
          <w:p w14:paraId="3957C0D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台</w:t>
            </w:r>
          </w:p>
        </w:tc>
        <w:tc>
          <w:tcPr>
            <w:tcW w:w="922" w:type="dxa"/>
            <w:shd w:val="clear" w:color="auto" w:fill="FFFFFF"/>
            <w:noWrap w:val="0"/>
            <w:vAlign w:val="center"/>
          </w:tcPr>
          <w:p w14:paraId="3CE7362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4169" w:type="dxa"/>
            <w:shd w:val="clear" w:color="auto" w:fill="FFFFFF"/>
            <w:noWrap w:val="0"/>
            <w:vAlign w:val="center"/>
          </w:tcPr>
          <w:p w14:paraId="3E0F323C">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1.不少于4路平衡式话筒／线路输入，具有48V幻象供电软开关;4路平衡式／线路输出</w:t>
            </w:r>
          </w:p>
          <w:p w14:paraId="7A9E0346">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2.高性能AD/DA编解码器，提供24bit/48kHz的杰出音质；</w:t>
            </w:r>
          </w:p>
          <w:p w14:paraId="3C8BA101">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3.具有0dB,10dB,20dB,30dB,40dB多级调节，适用MIC和LINE电平；</w:t>
            </w:r>
          </w:p>
          <w:p w14:paraId="43058546">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4.USB2.0音频接口，支持接U盘录制和播放；</w:t>
            </w:r>
          </w:p>
          <w:p w14:paraId="51F309C7">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5.自适应反馈消除AFC；</w:t>
            </w:r>
          </w:p>
          <w:p w14:paraId="413A490B">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6.自动增益控制AGC；</w:t>
            </w:r>
          </w:p>
          <w:p w14:paraId="0A0C3C08">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7.可通过话筒轻松压制背景音乐信号；</w:t>
            </w:r>
          </w:p>
          <w:p w14:paraId="77F61806"/>
          <w:p w14:paraId="0CB9B736"/>
          <w:p w14:paraId="29C9D929">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8.多种参量均衡类型可选，包括PEQ、High-Shelf、Low-Shelf、LP、HP</w:t>
            </w:r>
          </w:p>
          <w:p w14:paraId="7209C273"/>
          <w:p w14:paraId="7FD74697">
            <w:r>
              <w:rPr>
                <w:rFonts w:hint="eastAsia" w:ascii="仿宋" w:hAnsi="仿宋" w:eastAsia="仿宋" w:cs="仿宋"/>
                <w:i w:val="0"/>
                <w:iCs w:val="0"/>
                <w:color w:val="auto"/>
                <w:kern w:val="0"/>
                <w:sz w:val="21"/>
                <w:szCs w:val="21"/>
                <w:highlight w:val="none"/>
                <w:u w:val="none"/>
                <w:lang w:val="en-US" w:eastAsia="zh-CN" w:bidi="ar"/>
              </w:rPr>
              <w:t>9.自适应回声消除AEC，快速消除视频会议中产生的回声。</w:t>
            </w:r>
          </w:p>
          <w:p w14:paraId="5A4D701A"/>
          <w:p w14:paraId="663763E6"/>
          <w:p w14:paraId="2FA51C6E">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p>
        </w:tc>
      </w:tr>
      <w:tr w14:paraId="74C3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2C622A40">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8</w:t>
            </w:r>
          </w:p>
        </w:tc>
        <w:tc>
          <w:tcPr>
            <w:tcW w:w="1955" w:type="dxa"/>
            <w:shd w:val="clear" w:color="auto" w:fill="FFFFFF"/>
            <w:noWrap w:val="0"/>
            <w:vAlign w:val="center"/>
          </w:tcPr>
          <w:p w14:paraId="23F15F0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无线传声器</w:t>
            </w:r>
          </w:p>
        </w:tc>
        <w:tc>
          <w:tcPr>
            <w:tcW w:w="664" w:type="dxa"/>
            <w:shd w:val="clear" w:color="auto" w:fill="FFFFFF"/>
            <w:noWrap w:val="0"/>
            <w:vAlign w:val="center"/>
          </w:tcPr>
          <w:p w14:paraId="03421E5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套</w:t>
            </w:r>
          </w:p>
        </w:tc>
        <w:tc>
          <w:tcPr>
            <w:tcW w:w="922" w:type="dxa"/>
            <w:shd w:val="clear" w:color="auto" w:fill="FFFFFF"/>
            <w:noWrap w:val="0"/>
            <w:vAlign w:val="center"/>
          </w:tcPr>
          <w:p w14:paraId="1D6ABF9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4169" w:type="dxa"/>
            <w:shd w:val="clear" w:color="auto" w:fill="FFFFFF"/>
            <w:noWrap w:val="0"/>
            <w:vAlign w:val="center"/>
          </w:tcPr>
          <w:p w14:paraId="023D921D">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1.采用UHF四通道设计；</w:t>
            </w:r>
          </w:p>
          <w:p w14:paraId="0B6988E1">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2.接收机采用1.8寸TFT彩色显示屏，多个通道频道号、频率、电量、音量、音频电平一目了然；</w:t>
            </w:r>
          </w:p>
          <w:p w14:paraId="0E624E3F">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3.接收机内置啸叫抑制，可根据需要开启或关闭；</w:t>
            </w:r>
          </w:p>
          <w:p w14:paraId="1BBA0767">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4.接收机内置4种EQ模式——直通、低切、高切及用户模式，其中用户模式可灵活调节13段 EQ增益，适配更多场合使用；</w:t>
            </w:r>
          </w:p>
          <w:p w14:paraId="179E9AEC">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5.接收机采用真分集接收技术，CPU自动选讯，保证接收稳定，有效预防断频；</w:t>
            </w:r>
          </w:p>
          <w:p w14:paraId="0F084CFE">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6.使用无声轻触电源开关；</w:t>
            </w:r>
          </w:p>
          <w:p w14:paraId="67C0936E">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7.使用红外对频方式，话筒红外窗口对准主机红外发射口进行对频；</w:t>
            </w:r>
          </w:p>
          <w:p w14:paraId="02793B0F">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8.采用动态随机ID设计，接收机只接收最后一次对频的发射器；</w:t>
            </w:r>
          </w:p>
          <w:p w14:paraId="6940AEF6">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9.接收机预置多组规避干扰的频率；</w:t>
            </w:r>
          </w:p>
          <w:p w14:paraId="07BEF67E">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10.发射器带1寸LCD显示屏，抗静电设计。</w:t>
            </w:r>
          </w:p>
        </w:tc>
      </w:tr>
      <w:tr w14:paraId="33F1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53FC57C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9</w:t>
            </w:r>
          </w:p>
        </w:tc>
        <w:tc>
          <w:tcPr>
            <w:tcW w:w="1955" w:type="dxa"/>
            <w:shd w:val="clear" w:color="auto" w:fill="FFFFFF"/>
            <w:noWrap w:val="0"/>
            <w:vAlign w:val="center"/>
          </w:tcPr>
          <w:p w14:paraId="2A5341C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无线会议系统</w:t>
            </w:r>
          </w:p>
          <w:p w14:paraId="46F62311">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主控机</w:t>
            </w:r>
          </w:p>
        </w:tc>
        <w:tc>
          <w:tcPr>
            <w:tcW w:w="664" w:type="dxa"/>
            <w:shd w:val="clear" w:color="auto" w:fill="FFFFFF"/>
            <w:noWrap w:val="0"/>
            <w:vAlign w:val="center"/>
          </w:tcPr>
          <w:p w14:paraId="7ED7E8C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台</w:t>
            </w:r>
          </w:p>
        </w:tc>
        <w:tc>
          <w:tcPr>
            <w:tcW w:w="922" w:type="dxa"/>
            <w:shd w:val="clear" w:color="auto" w:fill="FFFFFF"/>
            <w:noWrap w:val="0"/>
            <w:vAlign w:val="center"/>
          </w:tcPr>
          <w:p w14:paraId="423E94F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4169" w:type="dxa"/>
            <w:shd w:val="clear" w:color="auto" w:fill="FFFFFF"/>
            <w:noWrap w:val="0"/>
            <w:vAlign w:val="center"/>
          </w:tcPr>
          <w:p w14:paraId="71531A4D">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1.主机采用标准2U机箱设计，兼容19英寸标准机架安装；</w:t>
            </w:r>
          </w:p>
          <w:p w14:paraId="6080AC33">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2.主机具有2.8英寸全彩显示屏；</w:t>
            </w:r>
          </w:p>
          <w:p w14:paraId="302E7C1F">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3.具有不少于14个独立频段信道，支持多套设备同时部署；</w:t>
            </w:r>
          </w:p>
          <w:p w14:paraId="647C4134">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4.主机支持对全部信道进行自动扫描；</w:t>
            </w:r>
          </w:p>
          <w:p w14:paraId="2AF8B5DE">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5.具有3档可选的扫描时间窗口，可根据环境复杂度选择扫描深度；</w:t>
            </w:r>
          </w:p>
          <w:p w14:paraId="46496BFF">
            <w:r>
              <w:rPr>
                <w:rFonts w:hint="eastAsia" w:ascii="仿宋" w:hAnsi="仿宋" w:eastAsia="仿宋" w:cs="仿宋"/>
                <w:i w:val="0"/>
                <w:iCs w:val="0"/>
                <w:color w:val="auto"/>
                <w:kern w:val="0"/>
                <w:sz w:val="21"/>
                <w:szCs w:val="21"/>
                <w:highlight w:val="none"/>
                <w:u w:val="none"/>
                <w:lang w:val="en-US" w:eastAsia="zh-CN" w:bidi="ar"/>
              </w:rPr>
              <w:t>6.</w:t>
            </w:r>
          </w:p>
          <w:p w14:paraId="1BFD3E22">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具有先进先出、主席模式、限制模式、后进先出 4 种会议模式，最大支持 8 个单元同时发言，并可在 1-8 人间自由设置；</w:t>
            </w:r>
          </w:p>
          <w:p w14:paraId="7BCD7BBB">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7.音频调节功能具有直通、高切、低切、用户四种 EQ 模式，用户模式下可自定义 15 段均衡调节，每段±6dB可调；</w:t>
            </w:r>
          </w:p>
          <w:p w14:paraId="1D7889E0">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8.具有一键防啸叫、一键混响功能，可根据实际场景选择开启或关闭；</w:t>
            </w:r>
          </w:p>
          <w:p w14:paraId="453E2C12">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9.系统音量可在主机通过上、下按键设置，调节区间为 0-26，每档调节幅度约2dB。</w:t>
            </w:r>
          </w:p>
        </w:tc>
      </w:tr>
      <w:tr w14:paraId="39CC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787CACD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10</w:t>
            </w:r>
          </w:p>
        </w:tc>
        <w:tc>
          <w:tcPr>
            <w:tcW w:w="1955" w:type="dxa"/>
            <w:shd w:val="clear" w:color="auto" w:fill="FFFFFF"/>
            <w:noWrap w:val="0"/>
            <w:vAlign w:val="center"/>
          </w:tcPr>
          <w:p w14:paraId="3C6CC493">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无线会议代表单元</w:t>
            </w:r>
          </w:p>
        </w:tc>
        <w:tc>
          <w:tcPr>
            <w:tcW w:w="664" w:type="dxa"/>
            <w:shd w:val="clear" w:color="auto" w:fill="FFFFFF"/>
            <w:noWrap w:val="0"/>
            <w:vAlign w:val="center"/>
          </w:tcPr>
          <w:p w14:paraId="03053653">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只</w:t>
            </w:r>
          </w:p>
        </w:tc>
        <w:tc>
          <w:tcPr>
            <w:tcW w:w="922" w:type="dxa"/>
            <w:shd w:val="clear" w:color="auto" w:fill="FFFFFF"/>
            <w:noWrap w:val="0"/>
            <w:vAlign w:val="center"/>
          </w:tcPr>
          <w:p w14:paraId="174435C3">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w:t>
            </w:r>
          </w:p>
        </w:tc>
        <w:tc>
          <w:tcPr>
            <w:tcW w:w="4169" w:type="dxa"/>
            <w:shd w:val="clear" w:color="auto" w:fill="FFFFFF"/>
            <w:noWrap w:val="0"/>
            <w:vAlign w:val="center"/>
          </w:tcPr>
          <w:p w14:paraId="7812708C">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1.压铸式方形咪管，通过固定接头连接底座，可调俯仰角度；</w:t>
            </w:r>
          </w:p>
          <w:p w14:paraId="07AFCA9F">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2.14mm镀金电容咪芯，超心形指向性与高灵敏度设计，有效拾音距离不小于60厘米；</w:t>
            </w:r>
          </w:p>
          <w:p w14:paraId="181116B3">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3.具有强抗静电功能设计，内置专业级抗干扰电路，可抑制手机等设备带来的射频干扰；</w:t>
            </w:r>
          </w:p>
          <w:p w14:paraId="57D3A7AF">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4.带有发言指示灯，单元发言状态时灯为常亮；</w:t>
            </w:r>
          </w:p>
          <w:p w14:paraId="69212596">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5.内置充电电池，配合超低功耗电路，满电可连续工作不低于18小时；</w:t>
            </w:r>
          </w:p>
          <w:p w14:paraId="08FDBDDD">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6.具有彩色显示屏，可显示电量、欠压警告，信道、发言计时等信息；</w:t>
            </w:r>
          </w:p>
          <w:p w14:paraId="16BBC247">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7.会议发射器音量3档可调，最大调节范围6dB；</w:t>
            </w:r>
          </w:p>
          <w:p w14:paraId="323F6CE7">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8.信道可在单元上直接调节，也可由主控机调节后直接跟随；</w:t>
            </w:r>
          </w:p>
          <w:p w14:paraId="68C0A9DB">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9.通过会议主机可一键关闭所有单元。</w:t>
            </w:r>
          </w:p>
        </w:tc>
      </w:tr>
      <w:tr w14:paraId="0B9B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4F8A8EE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11</w:t>
            </w:r>
          </w:p>
        </w:tc>
        <w:tc>
          <w:tcPr>
            <w:tcW w:w="1955" w:type="dxa"/>
            <w:shd w:val="clear" w:color="auto" w:fill="FFFFFF"/>
            <w:noWrap w:val="0"/>
            <w:vAlign w:val="center"/>
          </w:tcPr>
          <w:p w14:paraId="323D01C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有源监听音箱</w:t>
            </w:r>
          </w:p>
        </w:tc>
        <w:tc>
          <w:tcPr>
            <w:tcW w:w="664" w:type="dxa"/>
            <w:shd w:val="clear" w:color="auto" w:fill="FFFFFF"/>
            <w:noWrap w:val="0"/>
            <w:vAlign w:val="center"/>
          </w:tcPr>
          <w:p w14:paraId="1498968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套</w:t>
            </w:r>
          </w:p>
        </w:tc>
        <w:tc>
          <w:tcPr>
            <w:tcW w:w="922" w:type="dxa"/>
            <w:shd w:val="clear" w:color="auto" w:fill="FFFFFF"/>
            <w:noWrap w:val="0"/>
            <w:vAlign w:val="center"/>
          </w:tcPr>
          <w:p w14:paraId="00FE5BC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4169" w:type="dxa"/>
            <w:shd w:val="clear" w:color="auto" w:fill="FFFFFF"/>
            <w:noWrap w:val="0"/>
            <w:vAlign w:val="center"/>
          </w:tcPr>
          <w:p w14:paraId="39818F97">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1.中纤板木制音箱，PVC表面装潢；</w:t>
            </w:r>
          </w:p>
          <w:p w14:paraId="36B2C981">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2.调节形式：主音量、高低音、话筒混响、话筒音量独立可调；</w:t>
            </w:r>
          </w:p>
          <w:p w14:paraId="1B4737E4">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3.输入接口：一组立体声莲花音频输入，两路话筒输入；</w:t>
            </w:r>
          </w:p>
          <w:p w14:paraId="590D3E37">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4.输出接口：一路副机功率输出；</w:t>
            </w:r>
          </w:p>
          <w:p w14:paraId="1E7B1ED9">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5.功    耗：30W/4Ω；</w:t>
            </w:r>
          </w:p>
          <w:p w14:paraId="43BC8822">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6.频率范围：80Hz~20KHz；</w:t>
            </w:r>
          </w:p>
          <w:p w14:paraId="26B7F8A2">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7.输入电源：AC：220V/50Hz；</w:t>
            </w:r>
          </w:p>
          <w:p w14:paraId="69DF533C">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8.灵 敏 度：93dB±3dB；</w:t>
            </w:r>
          </w:p>
          <w:p w14:paraId="4DE93C1C">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9.失 真 度：＜0.1%at1w。</w:t>
            </w:r>
          </w:p>
        </w:tc>
      </w:tr>
      <w:tr w14:paraId="38FD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46B0B240">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12</w:t>
            </w:r>
          </w:p>
        </w:tc>
        <w:tc>
          <w:tcPr>
            <w:tcW w:w="1955" w:type="dxa"/>
            <w:shd w:val="clear" w:color="auto" w:fill="FFFFFF"/>
            <w:noWrap w:val="0"/>
            <w:vAlign w:val="center"/>
          </w:tcPr>
          <w:p w14:paraId="315CE588">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电源时序器</w:t>
            </w:r>
          </w:p>
        </w:tc>
        <w:tc>
          <w:tcPr>
            <w:tcW w:w="664" w:type="dxa"/>
            <w:shd w:val="clear" w:color="auto" w:fill="FFFFFF"/>
            <w:noWrap w:val="0"/>
            <w:vAlign w:val="center"/>
          </w:tcPr>
          <w:p w14:paraId="13497F3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台</w:t>
            </w:r>
          </w:p>
        </w:tc>
        <w:tc>
          <w:tcPr>
            <w:tcW w:w="922" w:type="dxa"/>
            <w:shd w:val="clear" w:color="auto" w:fill="FFFFFF"/>
            <w:noWrap w:val="0"/>
            <w:vAlign w:val="center"/>
          </w:tcPr>
          <w:p w14:paraId="467C1996">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4169" w:type="dxa"/>
            <w:shd w:val="clear" w:color="auto" w:fill="FFFFFF"/>
            <w:noWrap w:val="0"/>
            <w:vAlign w:val="center"/>
          </w:tcPr>
          <w:p w14:paraId="152D1B7E">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1.不少于8路可控电源（国标五孔插座）</w:t>
            </w:r>
          </w:p>
          <w:p w14:paraId="02F2CDCD">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2.单通道最大输出电流不小于10A；</w:t>
            </w:r>
          </w:p>
          <w:p w14:paraId="488213B3">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3.额定总输出电源不小于25A；内置25A电源滤波器；总电源带空气开关；</w:t>
            </w:r>
          </w:p>
          <w:p w14:paraId="71FF42C3">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4.针对不同设备启动时间，每路电源开关时间支持不小于60秒设定；</w:t>
            </w:r>
          </w:p>
          <w:p w14:paraId="695862B5">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5.前面板带市电电压显示；</w:t>
            </w:r>
          </w:p>
          <w:p w14:paraId="506B7128">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6.不少于24组用户存储模式；</w:t>
            </w:r>
          </w:p>
          <w:p w14:paraId="48150296">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7.设备支持手动、PC、安卓移动端控制；</w:t>
            </w:r>
          </w:p>
          <w:p w14:paraId="0D36118B">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8.控制接口不少于1路RS232.1路RJ45；</w:t>
            </w:r>
          </w:p>
          <w:p w14:paraId="4241DE23">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9.设备支持物联网远程控制。</w:t>
            </w:r>
          </w:p>
        </w:tc>
      </w:tr>
      <w:tr w14:paraId="4965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68EC664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13</w:t>
            </w:r>
          </w:p>
        </w:tc>
        <w:tc>
          <w:tcPr>
            <w:tcW w:w="1955" w:type="dxa"/>
            <w:shd w:val="clear" w:color="auto" w:fill="FFFFFF"/>
            <w:noWrap w:val="0"/>
            <w:vAlign w:val="center"/>
          </w:tcPr>
          <w:p w14:paraId="1B80225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音箱线</w:t>
            </w:r>
          </w:p>
        </w:tc>
        <w:tc>
          <w:tcPr>
            <w:tcW w:w="664" w:type="dxa"/>
            <w:shd w:val="clear" w:color="auto" w:fill="FFFFFF"/>
            <w:noWrap w:val="0"/>
            <w:vAlign w:val="center"/>
          </w:tcPr>
          <w:p w14:paraId="2298AB78">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米</w:t>
            </w:r>
          </w:p>
        </w:tc>
        <w:tc>
          <w:tcPr>
            <w:tcW w:w="922" w:type="dxa"/>
            <w:shd w:val="clear" w:color="auto" w:fill="FFFFFF"/>
            <w:noWrap w:val="0"/>
            <w:vAlign w:val="center"/>
          </w:tcPr>
          <w:p w14:paraId="24646980">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200</w:t>
            </w:r>
          </w:p>
        </w:tc>
        <w:tc>
          <w:tcPr>
            <w:tcW w:w="4169" w:type="dxa"/>
            <w:shd w:val="clear" w:color="auto" w:fill="FFFFFF"/>
            <w:noWrap w:val="0"/>
            <w:vAlign w:val="center"/>
          </w:tcPr>
          <w:p w14:paraId="6AA9B419">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2*200支</w:t>
            </w:r>
          </w:p>
        </w:tc>
      </w:tr>
      <w:tr w14:paraId="5A5CD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5B5BAB18">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14</w:t>
            </w:r>
          </w:p>
        </w:tc>
        <w:tc>
          <w:tcPr>
            <w:tcW w:w="1955" w:type="dxa"/>
            <w:shd w:val="clear" w:color="auto" w:fill="FFFFFF"/>
            <w:noWrap w:val="0"/>
            <w:vAlign w:val="center"/>
          </w:tcPr>
          <w:p w14:paraId="4CCE8FC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辅材</w:t>
            </w:r>
          </w:p>
        </w:tc>
        <w:tc>
          <w:tcPr>
            <w:tcW w:w="664" w:type="dxa"/>
            <w:shd w:val="clear" w:color="auto" w:fill="FFFFFF"/>
            <w:noWrap w:val="0"/>
            <w:vAlign w:val="center"/>
          </w:tcPr>
          <w:p w14:paraId="23D232B6">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批</w:t>
            </w:r>
          </w:p>
        </w:tc>
        <w:tc>
          <w:tcPr>
            <w:tcW w:w="922" w:type="dxa"/>
            <w:shd w:val="clear" w:color="auto" w:fill="FFFFFF"/>
            <w:noWrap w:val="0"/>
            <w:vAlign w:val="center"/>
          </w:tcPr>
          <w:p w14:paraId="184F41D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4169" w:type="dxa"/>
            <w:shd w:val="clear" w:color="auto" w:fill="FFFFFF"/>
            <w:noWrap w:val="0"/>
            <w:vAlign w:val="center"/>
          </w:tcPr>
          <w:p w14:paraId="6D927148">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HDMI线、信号线，网线、电源线等</w:t>
            </w:r>
          </w:p>
        </w:tc>
      </w:tr>
      <w:tr w14:paraId="7E591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0E6853A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15</w:t>
            </w:r>
          </w:p>
        </w:tc>
        <w:tc>
          <w:tcPr>
            <w:tcW w:w="1955" w:type="dxa"/>
            <w:shd w:val="clear" w:color="auto" w:fill="FFFFFF"/>
            <w:noWrap w:val="0"/>
            <w:vAlign w:val="center"/>
          </w:tcPr>
          <w:p w14:paraId="39304AB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机柜</w:t>
            </w:r>
          </w:p>
        </w:tc>
        <w:tc>
          <w:tcPr>
            <w:tcW w:w="664" w:type="dxa"/>
            <w:shd w:val="clear" w:color="auto" w:fill="FFFFFF"/>
            <w:noWrap w:val="0"/>
            <w:vAlign w:val="center"/>
          </w:tcPr>
          <w:p w14:paraId="448B2137">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个</w:t>
            </w:r>
          </w:p>
        </w:tc>
        <w:tc>
          <w:tcPr>
            <w:tcW w:w="922" w:type="dxa"/>
            <w:shd w:val="clear" w:color="auto" w:fill="FFFFFF"/>
            <w:noWrap w:val="0"/>
            <w:vAlign w:val="center"/>
          </w:tcPr>
          <w:p w14:paraId="19D9B9E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4169" w:type="dxa"/>
            <w:shd w:val="clear" w:color="auto" w:fill="FFFFFF"/>
            <w:noWrap w:val="0"/>
            <w:vAlign w:val="center"/>
          </w:tcPr>
          <w:p w14:paraId="5A73647E">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42U高、600*600*2000mm</w:t>
            </w:r>
          </w:p>
        </w:tc>
      </w:tr>
      <w:tr w14:paraId="4C07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2178F572">
            <w:pPr>
              <w:keepNext w:val="0"/>
              <w:keepLines w:val="0"/>
              <w:widowControl/>
              <w:suppressLineNumbers w:val="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四</w:t>
            </w:r>
          </w:p>
        </w:tc>
        <w:tc>
          <w:tcPr>
            <w:tcW w:w="7710" w:type="dxa"/>
            <w:gridSpan w:val="4"/>
            <w:shd w:val="clear" w:color="auto" w:fill="FFFFFF"/>
            <w:noWrap w:val="0"/>
            <w:vAlign w:val="center"/>
          </w:tcPr>
          <w:p w14:paraId="4D8BF235">
            <w:pPr>
              <w:pStyle w:val="4"/>
              <w:keepNext w:val="0"/>
              <w:keepLines w:val="0"/>
              <w:widowControl w:val="0"/>
              <w:numPr>
                <w:ilvl w:val="0"/>
                <w:numId w:val="0"/>
              </w:numPr>
              <w:suppressLineNumbers w:val="0"/>
              <w:wordWrap w:val="0"/>
              <w:adjustRightInd w:val="0"/>
              <w:snapToGrid w:val="0"/>
              <w:spacing w:after="0"/>
              <w:jc w:val="center"/>
              <w:textAlignment w:val="auto"/>
              <w:rPr>
                <w:rFonts w:hint="default" w:ascii="仿宋" w:hAnsi="仿宋" w:eastAsia="仿宋" w:cs="仿宋"/>
                <w:b/>
                <w:bCs/>
                <w:i w:val="0"/>
                <w:iCs w:val="0"/>
                <w:color w:val="auto"/>
                <w:kern w:val="0"/>
                <w:sz w:val="21"/>
                <w:szCs w:val="21"/>
                <w:highlight w:val="none"/>
                <w:u w:val="none"/>
                <w:lang w:val="en-US" w:eastAsia="zh-CN"/>
              </w:rPr>
            </w:pPr>
            <w:r>
              <w:rPr>
                <w:rFonts w:hint="eastAsia" w:ascii="仿宋" w:hAnsi="仿宋" w:eastAsia="仿宋" w:cs="仿宋"/>
                <w:b/>
                <w:bCs/>
                <w:i w:val="0"/>
                <w:iCs w:val="0"/>
                <w:color w:val="auto"/>
                <w:kern w:val="0"/>
                <w:sz w:val="21"/>
                <w:szCs w:val="21"/>
                <w:highlight w:val="none"/>
                <w:u w:val="none"/>
                <w:lang w:val="en-US" w:eastAsia="zh-CN" w:bidi="ar"/>
              </w:rPr>
              <w:t>智能灯光系统</w:t>
            </w:r>
          </w:p>
        </w:tc>
      </w:tr>
      <w:tr w14:paraId="7A133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4693772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1955" w:type="dxa"/>
            <w:shd w:val="clear" w:color="auto" w:fill="FFFFFF"/>
            <w:noWrap w:val="0"/>
            <w:vAlign w:val="center"/>
          </w:tcPr>
          <w:p w14:paraId="4EF36EC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激光灯</w:t>
            </w:r>
          </w:p>
        </w:tc>
        <w:tc>
          <w:tcPr>
            <w:tcW w:w="664" w:type="dxa"/>
            <w:shd w:val="clear" w:color="auto" w:fill="FFFFFF"/>
            <w:noWrap w:val="0"/>
            <w:vAlign w:val="center"/>
          </w:tcPr>
          <w:p w14:paraId="7B5F4630">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台</w:t>
            </w:r>
          </w:p>
        </w:tc>
        <w:tc>
          <w:tcPr>
            <w:tcW w:w="922" w:type="dxa"/>
            <w:shd w:val="clear" w:color="auto" w:fill="FFFFFF"/>
            <w:noWrap w:val="0"/>
            <w:vAlign w:val="center"/>
          </w:tcPr>
          <w:p w14:paraId="2D888B4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w:t>
            </w:r>
          </w:p>
        </w:tc>
        <w:tc>
          <w:tcPr>
            <w:tcW w:w="4169" w:type="dxa"/>
            <w:shd w:val="clear" w:color="auto" w:fill="FFFFFF"/>
            <w:noWrap w:val="0"/>
            <w:vAlign w:val="center"/>
          </w:tcPr>
          <w:p w14:paraId="70391FC6">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1.1000MW功率：绿100mw,红300mw蓝600mw 播放系统：DMX512，声控、自动；</w:t>
            </w:r>
          </w:p>
          <w:p w14:paraId="6870159F">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2.控制系统：高速振镜；扫描角度±20°；</w:t>
            </w:r>
          </w:p>
          <w:p w14:paraId="40509A24">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3.控制接口：DMX512（12个控制通道）；</w:t>
            </w:r>
          </w:p>
          <w:p w14:paraId="24F8D238">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4.电源：AC 110/220V   50/60HZ。</w:t>
            </w:r>
          </w:p>
        </w:tc>
      </w:tr>
      <w:tr w14:paraId="68D0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4650DA2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w:t>
            </w:r>
          </w:p>
        </w:tc>
        <w:tc>
          <w:tcPr>
            <w:tcW w:w="1955" w:type="dxa"/>
            <w:shd w:val="clear" w:color="auto" w:fill="FFFFFF"/>
            <w:noWrap w:val="0"/>
            <w:vAlign w:val="center"/>
          </w:tcPr>
          <w:p w14:paraId="16B0BDE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蜂眼激光灯</w:t>
            </w:r>
          </w:p>
        </w:tc>
        <w:tc>
          <w:tcPr>
            <w:tcW w:w="664" w:type="dxa"/>
            <w:shd w:val="clear" w:color="auto" w:fill="FFFFFF"/>
            <w:noWrap w:val="0"/>
            <w:vAlign w:val="center"/>
          </w:tcPr>
          <w:p w14:paraId="7019D418">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台</w:t>
            </w:r>
          </w:p>
        </w:tc>
        <w:tc>
          <w:tcPr>
            <w:tcW w:w="922" w:type="dxa"/>
            <w:shd w:val="clear" w:color="auto" w:fill="FFFFFF"/>
            <w:noWrap w:val="0"/>
            <w:vAlign w:val="center"/>
          </w:tcPr>
          <w:p w14:paraId="4AFADE8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w:t>
            </w:r>
          </w:p>
        </w:tc>
        <w:tc>
          <w:tcPr>
            <w:tcW w:w="4169" w:type="dxa"/>
            <w:shd w:val="clear" w:color="auto" w:fill="FFFFFF"/>
            <w:noWrap w:val="0"/>
            <w:vAlign w:val="center"/>
          </w:tcPr>
          <w:p w14:paraId="5BDE260A">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1.光源:6*10W四合一和1*100mW绿激光；</w:t>
            </w:r>
          </w:p>
          <w:p w14:paraId="339AA00B">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2.电源供应:AC220V/50Hz；</w:t>
            </w:r>
          </w:p>
          <w:p w14:paraId="4506259A">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3.发光颜色:全彩激光4种颜色；</w:t>
            </w:r>
          </w:p>
          <w:p w14:paraId="6D47B1D7">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4.控制方式:DMX-512信号控制、声控、自走。</w:t>
            </w:r>
          </w:p>
        </w:tc>
      </w:tr>
      <w:tr w14:paraId="5BE75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242FD15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w:t>
            </w:r>
          </w:p>
        </w:tc>
        <w:tc>
          <w:tcPr>
            <w:tcW w:w="1955" w:type="dxa"/>
            <w:shd w:val="clear" w:color="auto" w:fill="FFFFFF"/>
            <w:noWrap w:val="0"/>
            <w:vAlign w:val="center"/>
          </w:tcPr>
          <w:p w14:paraId="501DF90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智能灯光</w:t>
            </w:r>
          </w:p>
          <w:p w14:paraId="5FE7BBA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控制器</w:t>
            </w:r>
          </w:p>
          <w:p w14:paraId="3A198BE6">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（声光同步）</w:t>
            </w:r>
          </w:p>
        </w:tc>
        <w:tc>
          <w:tcPr>
            <w:tcW w:w="664" w:type="dxa"/>
            <w:shd w:val="clear" w:color="auto" w:fill="FFFFFF"/>
            <w:noWrap w:val="0"/>
            <w:vAlign w:val="center"/>
          </w:tcPr>
          <w:p w14:paraId="03CA330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套</w:t>
            </w:r>
          </w:p>
        </w:tc>
        <w:tc>
          <w:tcPr>
            <w:tcW w:w="922" w:type="dxa"/>
            <w:shd w:val="clear" w:color="auto" w:fill="FFFFFF"/>
            <w:noWrap w:val="0"/>
            <w:vAlign w:val="center"/>
          </w:tcPr>
          <w:p w14:paraId="7405432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4169" w:type="dxa"/>
            <w:shd w:val="clear" w:color="auto" w:fill="FFFFFF"/>
            <w:noWrap w:val="0"/>
            <w:vAlign w:val="center"/>
          </w:tcPr>
          <w:p w14:paraId="65E5BF99">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1.支持RS232.TLL通讯协议；</w:t>
            </w:r>
          </w:p>
          <w:p w14:paraId="665453CA">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2.中控器：内置，墙板控制；</w:t>
            </w:r>
          </w:p>
          <w:p w14:paraId="0CB40C3D">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3.内置：200W12V电源；</w:t>
            </w:r>
          </w:p>
          <w:p w14:paraId="31388F33">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4.支持：TT控台灯光调式，电脑模拟控台调式。</w:t>
            </w:r>
          </w:p>
        </w:tc>
      </w:tr>
      <w:tr w14:paraId="7A8B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3E66A4A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w:t>
            </w:r>
          </w:p>
        </w:tc>
        <w:tc>
          <w:tcPr>
            <w:tcW w:w="1955" w:type="dxa"/>
            <w:shd w:val="clear" w:color="auto" w:fill="FFFFFF"/>
            <w:noWrap w:val="0"/>
            <w:vAlign w:val="center"/>
          </w:tcPr>
          <w:p w14:paraId="7CEEA9D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触控面板</w:t>
            </w:r>
          </w:p>
          <w:p w14:paraId="67A6541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（手动切换）</w:t>
            </w:r>
          </w:p>
        </w:tc>
        <w:tc>
          <w:tcPr>
            <w:tcW w:w="664" w:type="dxa"/>
            <w:shd w:val="clear" w:color="auto" w:fill="FFFFFF"/>
            <w:noWrap w:val="0"/>
            <w:vAlign w:val="center"/>
          </w:tcPr>
          <w:p w14:paraId="29550920">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套</w:t>
            </w:r>
          </w:p>
        </w:tc>
        <w:tc>
          <w:tcPr>
            <w:tcW w:w="922" w:type="dxa"/>
            <w:shd w:val="clear" w:color="auto" w:fill="FFFFFF"/>
            <w:noWrap w:val="0"/>
            <w:vAlign w:val="center"/>
          </w:tcPr>
          <w:p w14:paraId="5F42C05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4169" w:type="dxa"/>
            <w:shd w:val="clear" w:color="auto" w:fill="FFFFFF"/>
            <w:noWrap w:val="0"/>
            <w:vAlign w:val="center"/>
          </w:tcPr>
          <w:p w14:paraId="5407E341">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1.采用RS485通讯协议；</w:t>
            </w:r>
          </w:p>
          <w:p w14:paraId="675BF2ED">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2.RS485，双网口。</w:t>
            </w:r>
          </w:p>
        </w:tc>
      </w:tr>
      <w:tr w14:paraId="4C7C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59C670A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5</w:t>
            </w:r>
          </w:p>
        </w:tc>
        <w:tc>
          <w:tcPr>
            <w:tcW w:w="1955" w:type="dxa"/>
            <w:shd w:val="clear" w:color="auto" w:fill="auto"/>
            <w:noWrap w:val="0"/>
            <w:vAlign w:val="center"/>
          </w:tcPr>
          <w:p w14:paraId="0FFA1C91">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电源线</w:t>
            </w:r>
          </w:p>
        </w:tc>
        <w:tc>
          <w:tcPr>
            <w:tcW w:w="664" w:type="dxa"/>
            <w:shd w:val="clear" w:color="auto" w:fill="FFFFFF"/>
            <w:noWrap w:val="0"/>
            <w:vAlign w:val="center"/>
          </w:tcPr>
          <w:p w14:paraId="1E4D687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米</w:t>
            </w:r>
          </w:p>
        </w:tc>
        <w:tc>
          <w:tcPr>
            <w:tcW w:w="922" w:type="dxa"/>
            <w:shd w:val="clear" w:color="auto" w:fill="FFFFFF"/>
            <w:noWrap w:val="0"/>
            <w:vAlign w:val="center"/>
          </w:tcPr>
          <w:p w14:paraId="218CF74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50</w:t>
            </w:r>
          </w:p>
        </w:tc>
        <w:tc>
          <w:tcPr>
            <w:tcW w:w="4169" w:type="dxa"/>
            <w:shd w:val="clear" w:color="auto" w:fill="FFFFFF"/>
            <w:noWrap w:val="0"/>
            <w:vAlign w:val="center"/>
          </w:tcPr>
          <w:p w14:paraId="0DEBEAAD">
            <w:pPr>
              <w:pStyle w:val="4"/>
              <w:keepNext w:val="0"/>
              <w:keepLines w:val="0"/>
              <w:widowControl w:val="0"/>
              <w:numPr>
                <w:ilvl w:val="0"/>
                <w:numId w:val="0"/>
              </w:numPr>
              <w:suppressLineNumbers w:val="0"/>
              <w:wordWrap w:val="0"/>
              <w:adjustRightInd w:val="0"/>
              <w:snapToGrid w:val="0"/>
              <w:spacing w:after="0"/>
              <w:jc w:val="left"/>
              <w:textAlignment w:val="auto"/>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国标2×1.5MM²纯铜</w:t>
            </w:r>
          </w:p>
        </w:tc>
      </w:tr>
      <w:tr w14:paraId="0263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shd w:val="clear" w:color="auto" w:fill="FFFFFF"/>
            <w:noWrap w:val="0"/>
            <w:vAlign w:val="center"/>
          </w:tcPr>
          <w:p w14:paraId="2E14EA8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w:t>
            </w:r>
          </w:p>
        </w:tc>
        <w:tc>
          <w:tcPr>
            <w:tcW w:w="1955" w:type="dxa"/>
            <w:shd w:val="clear" w:color="auto" w:fill="FFFFFF"/>
            <w:noWrap w:val="0"/>
            <w:vAlign w:val="center"/>
          </w:tcPr>
          <w:p w14:paraId="40B0D58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信号线</w:t>
            </w:r>
          </w:p>
        </w:tc>
        <w:tc>
          <w:tcPr>
            <w:tcW w:w="664" w:type="dxa"/>
            <w:shd w:val="clear" w:color="auto" w:fill="FFFFFF"/>
            <w:noWrap w:val="0"/>
            <w:vAlign w:val="center"/>
          </w:tcPr>
          <w:p w14:paraId="4BF88CB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米</w:t>
            </w:r>
          </w:p>
        </w:tc>
        <w:tc>
          <w:tcPr>
            <w:tcW w:w="922" w:type="dxa"/>
            <w:shd w:val="clear" w:color="auto" w:fill="FFFFFF"/>
            <w:noWrap w:val="0"/>
            <w:vAlign w:val="center"/>
          </w:tcPr>
          <w:p w14:paraId="40271BC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50</w:t>
            </w:r>
          </w:p>
        </w:tc>
        <w:tc>
          <w:tcPr>
            <w:tcW w:w="4169" w:type="dxa"/>
            <w:shd w:val="clear" w:color="auto" w:fill="FFFFFF"/>
            <w:noWrap w:val="0"/>
            <w:vAlign w:val="center"/>
          </w:tcPr>
          <w:p w14:paraId="0375C09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国标</w:t>
            </w:r>
          </w:p>
        </w:tc>
      </w:tr>
    </w:tbl>
    <w:p w14:paraId="0E3FD003">
      <w:pPr>
        <w:widowControl/>
        <w:numPr>
          <w:ilvl w:val="0"/>
          <w:numId w:val="0"/>
        </w:numPr>
        <w:shd w:val="clear" w:color="auto" w:fill="FFFFFF"/>
        <w:adjustRightInd w:val="0"/>
        <w:jc w:val="both"/>
        <w:rPr>
          <w:rFonts w:hint="default" w:ascii="仿宋" w:hAnsi="仿宋" w:eastAsia="仿宋"/>
          <w:b/>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055B9BE6">
      <w:pPr>
        <w:widowControl/>
        <w:numPr>
          <w:ilvl w:val="0"/>
          <w:numId w:val="0"/>
        </w:numPr>
        <w:shd w:val="clear" w:color="auto" w:fill="FFFFFF"/>
        <w:adjustRightInd w:val="0"/>
        <w:jc w:val="both"/>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附件2</w:t>
      </w:r>
    </w:p>
    <w:p w14:paraId="649D620A">
      <w:pPr>
        <w:ind w:firstLine="0" w:firstLineChars="0"/>
        <w:jc w:val="center"/>
        <w:outlineLvl w:val="0"/>
        <w:rPr>
          <w:rFonts w:hAnsi="Times New Roman" w:eastAsia="仿宋"/>
          <w:b/>
          <w:sz w:val="32"/>
          <w:szCs w:val="32"/>
        </w:rPr>
      </w:pPr>
      <w:r>
        <w:rPr>
          <w:rFonts w:hint="eastAsia" w:ascii="仿宋" w:hAnsi="仿宋" w:eastAsia="仿宋"/>
          <w:b/>
          <w:sz w:val="32"/>
          <w:szCs w:val="32"/>
          <w:lang w:val="en-US" w:eastAsia="zh-CN"/>
        </w:rPr>
        <w:t xml:space="preserve">          </w:t>
      </w:r>
      <w:r>
        <w:rPr>
          <w:rFonts w:hAnsi="Times New Roman" w:eastAsia="仿宋"/>
          <w:b/>
          <w:sz w:val="32"/>
          <w:szCs w:val="32"/>
        </w:rPr>
        <w:t>报价表</w:t>
      </w:r>
    </w:p>
    <w:p w14:paraId="290659F7">
      <w:pPr>
        <w:ind w:firstLine="0" w:firstLineChars="0"/>
        <w:jc w:val="center"/>
        <w:outlineLvl w:val="0"/>
        <w:rPr>
          <w:rFonts w:hAnsi="Times New Roman" w:eastAsia="仿宋"/>
          <w:b/>
          <w:sz w:val="32"/>
          <w:szCs w:val="32"/>
        </w:rPr>
      </w:pPr>
    </w:p>
    <w:p w14:paraId="0475ECA9">
      <w:pPr>
        <w:keepNext/>
        <w:keepLines/>
        <w:ind w:firstLine="0" w:firstLineChars="0"/>
        <w:jc w:val="left"/>
        <w:outlineLvl w:val="1"/>
        <w:rPr>
          <w:rFonts w:hAnsi="Times New Roman" w:eastAsia="仿宋"/>
          <w:b/>
          <w:bCs/>
          <w:kern w:val="0"/>
          <w:szCs w:val="21"/>
        </w:rPr>
      </w:pPr>
      <w:bookmarkStart w:id="0" w:name="_Toc500433235"/>
      <w:bookmarkStart w:id="1" w:name="_Toc11076831"/>
      <w:r>
        <w:rPr>
          <w:rFonts w:hAnsi="Times New Roman" w:eastAsia="仿宋"/>
          <w:b/>
          <w:bCs/>
          <w:kern w:val="0"/>
          <w:szCs w:val="21"/>
        </w:rPr>
        <w:t>1. 报价说明</w:t>
      </w:r>
      <w:bookmarkEnd w:id="0"/>
      <w:bookmarkEnd w:id="1"/>
    </w:p>
    <w:p w14:paraId="131E0168">
      <w:pPr>
        <w:rPr>
          <w:rFonts w:hAnsi="Times New Roman" w:eastAsia="仿宋"/>
          <w:szCs w:val="21"/>
        </w:rPr>
      </w:pPr>
      <w:r>
        <w:rPr>
          <w:rFonts w:hAnsi="Times New Roman" w:eastAsia="仿宋"/>
          <w:szCs w:val="21"/>
        </w:rPr>
        <w:t>（1）报价均为完成询价函内容规定的所有任务的报价汇总。供应商应依据本文件的规定进行报价计算并填写本表。</w:t>
      </w:r>
    </w:p>
    <w:p w14:paraId="1797FC42">
      <w:pPr>
        <w:rPr>
          <w:rFonts w:hAnsi="Times New Roman" w:eastAsia="仿宋"/>
          <w:szCs w:val="21"/>
        </w:rPr>
      </w:pPr>
      <w:r>
        <w:rPr>
          <w:rFonts w:hAnsi="Times New Roman" w:eastAsia="仿宋"/>
          <w:szCs w:val="21"/>
        </w:rPr>
        <w:t>（2）除合同另有规定外，报价总价应包括供应商为完成本合同规定的工作所承担的全部费用，包括成本、税金、利润等，并考虑了应由供应商承担的义务、责任和风险所发生的全部费用。凡填报不完整的项目报价视同含在报价中，合同执行中不再调整。</w:t>
      </w:r>
    </w:p>
    <w:p w14:paraId="0F303509">
      <w:pPr>
        <w:rPr>
          <w:rFonts w:hAnsi="Times New Roman" w:eastAsia="仿宋"/>
          <w:szCs w:val="21"/>
        </w:rPr>
      </w:pPr>
      <w:r>
        <w:rPr>
          <w:rFonts w:hAnsi="Times New Roman" w:eastAsia="仿宋"/>
          <w:szCs w:val="21"/>
        </w:rPr>
        <w:t>（3）报价组成由供应商自主列明细，格式自拟。</w:t>
      </w:r>
    </w:p>
    <w:p w14:paraId="61867303">
      <w:pPr>
        <w:keepNext/>
        <w:keepLines/>
        <w:ind w:firstLine="0" w:firstLineChars="0"/>
        <w:jc w:val="left"/>
        <w:outlineLvl w:val="1"/>
        <w:rPr>
          <w:rFonts w:hAnsi="Times New Roman" w:eastAsia="仿宋"/>
          <w:szCs w:val="21"/>
        </w:rPr>
      </w:pPr>
      <w:bookmarkStart w:id="2" w:name="_Toc11076832"/>
      <w:bookmarkStart w:id="3" w:name="_Toc500433236"/>
      <w:r>
        <w:rPr>
          <w:rFonts w:hAnsi="Times New Roman" w:eastAsia="仿宋"/>
          <w:b/>
          <w:bCs/>
          <w:kern w:val="0"/>
          <w:szCs w:val="21"/>
        </w:rPr>
        <w:t>2. 报价汇总表</w:t>
      </w:r>
      <w:bookmarkEnd w:id="2"/>
      <w:bookmarkEnd w:id="3"/>
    </w:p>
    <w:p w14:paraId="6D5C2A72">
      <w:pPr>
        <w:adjustRightInd/>
        <w:ind w:firstLine="0" w:firstLineChars="0"/>
        <w:jc w:val="center"/>
        <w:rPr>
          <w:rFonts w:hAnsi="Times New Roman" w:eastAsia="仿宋"/>
          <w:b/>
          <w:snapToGrid w:val="0"/>
          <w:kern w:val="0"/>
          <w:sz w:val="24"/>
        </w:rPr>
      </w:pPr>
      <w:r>
        <w:rPr>
          <w:rFonts w:hAnsi="Times New Roman" w:eastAsia="仿宋"/>
          <w:b/>
          <w:snapToGrid w:val="0"/>
          <w:kern w:val="0"/>
          <w:sz w:val="24"/>
        </w:rPr>
        <w:t>报价汇总表</w:t>
      </w:r>
    </w:p>
    <w:tbl>
      <w:tblPr>
        <w:tblStyle w:val="6"/>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6175"/>
      </w:tblGrid>
      <w:tr w14:paraId="559B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trPr>
        <w:tc>
          <w:tcPr>
            <w:tcW w:w="2585" w:type="dxa"/>
            <w:noWrap w:val="0"/>
            <w:vAlign w:val="center"/>
          </w:tcPr>
          <w:p w14:paraId="35DDA507">
            <w:pPr>
              <w:spacing w:line="360" w:lineRule="exact"/>
              <w:ind w:firstLine="0" w:firstLineChars="0"/>
              <w:jc w:val="center"/>
              <w:rPr>
                <w:rFonts w:hAnsi="Times New Roman" w:eastAsia="仿宋"/>
                <w:bCs/>
                <w:szCs w:val="21"/>
              </w:rPr>
            </w:pPr>
            <w:r>
              <w:rPr>
                <w:rFonts w:hAnsi="Times New Roman" w:eastAsia="仿宋"/>
                <w:bCs/>
                <w:szCs w:val="21"/>
              </w:rPr>
              <w:t>总价（</w:t>
            </w:r>
            <w:r>
              <w:rPr>
                <w:rFonts w:hAnsi="Times New Roman" w:eastAsia="仿宋"/>
                <w:szCs w:val="21"/>
              </w:rPr>
              <w:t>人民币</w:t>
            </w:r>
            <w:r>
              <w:rPr>
                <w:rFonts w:hAnsi="Times New Roman" w:eastAsia="仿宋"/>
                <w:bCs/>
                <w:szCs w:val="21"/>
              </w:rPr>
              <w:t>）</w:t>
            </w:r>
          </w:p>
        </w:tc>
        <w:tc>
          <w:tcPr>
            <w:tcW w:w="6175" w:type="dxa"/>
            <w:noWrap w:val="0"/>
            <w:vAlign w:val="center"/>
          </w:tcPr>
          <w:p w14:paraId="7CC1E98F">
            <w:pPr>
              <w:adjustRightInd/>
              <w:spacing w:line="480" w:lineRule="auto"/>
              <w:ind w:firstLine="0" w:firstLineChars="0"/>
              <w:rPr>
                <w:rFonts w:hAnsi="Times New Roman" w:eastAsia="仿宋"/>
                <w:szCs w:val="21"/>
                <w:u w:val="single"/>
              </w:rPr>
            </w:pPr>
            <w:r>
              <w:rPr>
                <w:rFonts w:hAnsi="Times New Roman" w:eastAsia="仿宋"/>
                <w:szCs w:val="21"/>
              </w:rPr>
              <w:t>（大写）：</w:t>
            </w:r>
            <w:r>
              <w:rPr>
                <w:rFonts w:hAnsi="Times New Roman" w:eastAsia="仿宋"/>
                <w:szCs w:val="21"/>
                <w:u w:val="single"/>
              </w:rPr>
              <w:t xml:space="preserve">             </w:t>
            </w:r>
          </w:p>
          <w:p w14:paraId="1D3BE8C9">
            <w:pPr>
              <w:adjustRightInd/>
              <w:spacing w:line="480" w:lineRule="auto"/>
              <w:ind w:firstLine="0" w:firstLineChars="0"/>
              <w:rPr>
                <w:rFonts w:hAnsi="Times New Roman" w:eastAsia="仿宋"/>
                <w:szCs w:val="21"/>
              </w:rPr>
            </w:pPr>
            <w:r>
              <w:rPr>
                <w:rFonts w:hAnsi="Times New Roman" w:eastAsia="仿宋"/>
                <w:szCs w:val="21"/>
              </w:rPr>
              <w:t>（小写）：</w:t>
            </w:r>
            <w:r>
              <w:rPr>
                <w:rFonts w:hAnsi="Times New Roman" w:eastAsia="仿宋"/>
                <w:szCs w:val="21"/>
                <w:u w:val="single"/>
              </w:rPr>
              <w:t xml:space="preserve">             </w:t>
            </w:r>
            <w:r>
              <w:rPr>
                <w:rFonts w:hAnsi="Times New Roman" w:eastAsia="仿宋"/>
                <w:szCs w:val="21"/>
              </w:rPr>
              <w:t>元</w:t>
            </w:r>
          </w:p>
        </w:tc>
      </w:tr>
      <w:tr w14:paraId="787D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2585" w:type="dxa"/>
            <w:noWrap w:val="0"/>
            <w:vAlign w:val="center"/>
          </w:tcPr>
          <w:p w14:paraId="3603749F">
            <w:pPr>
              <w:spacing w:line="360" w:lineRule="exact"/>
              <w:ind w:firstLine="0" w:firstLineChars="0"/>
              <w:jc w:val="center"/>
              <w:rPr>
                <w:rFonts w:hAnsi="Times New Roman" w:eastAsia="仿宋"/>
                <w:bCs/>
                <w:szCs w:val="21"/>
              </w:rPr>
            </w:pPr>
            <w:r>
              <w:rPr>
                <w:rFonts w:hAnsi="Times New Roman" w:eastAsia="仿宋"/>
                <w:bCs/>
                <w:szCs w:val="21"/>
              </w:rPr>
              <w:t>备注</w:t>
            </w:r>
          </w:p>
        </w:tc>
        <w:tc>
          <w:tcPr>
            <w:tcW w:w="6175" w:type="dxa"/>
            <w:noWrap w:val="0"/>
            <w:vAlign w:val="center"/>
          </w:tcPr>
          <w:p w14:paraId="1DBE2EFB">
            <w:pPr>
              <w:adjustRightInd/>
              <w:spacing w:line="240" w:lineRule="auto"/>
              <w:ind w:firstLine="0" w:firstLineChars="0"/>
              <w:rPr>
                <w:rFonts w:hAnsi="Times New Roman" w:eastAsia="仿宋"/>
                <w:szCs w:val="21"/>
              </w:rPr>
            </w:pPr>
          </w:p>
        </w:tc>
      </w:tr>
    </w:tbl>
    <w:p w14:paraId="03BE3B9F">
      <w:pPr>
        <w:pStyle w:val="8"/>
        <w:rPr>
          <w:rFonts w:ascii="Times New Roman" w:eastAsia="仿宋"/>
        </w:rPr>
      </w:pPr>
    </w:p>
    <w:p w14:paraId="001A7B5B">
      <w:pPr>
        <w:adjustRightInd/>
        <w:snapToGrid/>
        <w:spacing w:line="240" w:lineRule="auto"/>
        <w:rPr>
          <w:rFonts w:hAnsi="Times New Roman" w:eastAsia="仿宋"/>
          <w:szCs w:val="21"/>
        </w:rPr>
      </w:pPr>
    </w:p>
    <w:p w14:paraId="109DCC88">
      <w:pPr>
        <w:rPr>
          <w:rFonts w:hAnsi="Times New Roman" w:eastAsia="仿宋"/>
          <w:szCs w:val="21"/>
        </w:rPr>
      </w:pPr>
    </w:p>
    <w:p w14:paraId="215CA468">
      <w:pPr>
        <w:rPr>
          <w:rFonts w:hAnsi="Times New Roman" w:eastAsia="仿宋"/>
          <w:szCs w:val="21"/>
        </w:rPr>
      </w:pPr>
    </w:p>
    <w:p w14:paraId="55001D9C">
      <w:pPr>
        <w:keepNext w:val="0"/>
        <w:keepLines w:val="0"/>
        <w:pageBreakBefore w:val="0"/>
        <w:kinsoku/>
        <w:wordWrap/>
        <w:overflowPunct/>
        <w:topLinePunct w:val="0"/>
        <w:autoSpaceDE/>
        <w:autoSpaceDN/>
        <w:bidi w:val="0"/>
        <w:snapToGrid/>
        <w:spacing w:line="360" w:lineRule="auto"/>
        <w:ind w:firstLine="2730" w:firstLineChars="1300"/>
        <w:textAlignment w:val="auto"/>
        <w:rPr>
          <w:rFonts w:hAnsi="Times New Roman" w:eastAsia="仿宋"/>
          <w:szCs w:val="21"/>
        </w:rPr>
      </w:pPr>
      <w:r>
        <w:rPr>
          <w:rFonts w:hAnsi="Times New Roman" w:eastAsia="仿宋"/>
          <w:szCs w:val="21"/>
        </w:rPr>
        <w:t>供应商：</w:t>
      </w:r>
      <w:r>
        <w:rPr>
          <w:rFonts w:hAnsi="Times New Roman" w:eastAsia="仿宋"/>
          <w:szCs w:val="21"/>
          <w:u w:val="single"/>
        </w:rPr>
        <w:t xml:space="preserve">          单位名称             </w:t>
      </w:r>
      <w:r>
        <w:rPr>
          <w:rFonts w:hAnsi="Times New Roman" w:eastAsia="仿宋"/>
          <w:szCs w:val="21"/>
        </w:rPr>
        <w:t>（公章）</w:t>
      </w:r>
    </w:p>
    <w:p w14:paraId="700A8DDB">
      <w:pPr>
        <w:keepNext w:val="0"/>
        <w:keepLines w:val="0"/>
        <w:pageBreakBefore w:val="0"/>
        <w:kinsoku/>
        <w:wordWrap/>
        <w:overflowPunct/>
        <w:topLinePunct w:val="0"/>
        <w:autoSpaceDE/>
        <w:autoSpaceDN/>
        <w:bidi w:val="0"/>
        <w:snapToGrid/>
        <w:spacing w:line="360" w:lineRule="auto"/>
        <w:ind w:firstLine="2730" w:firstLineChars="1300"/>
        <w:textAlignment w:val="auto"/>
        <w:rPr>
          <w:rFonts w:hAnsi="Times New Roman" w:eastAsia="仿宋"/>
          <w:szCs w:val="21"/>
        </w:rPr>
      </w:pPr>
      <w:r>
        <w:rPr>
          <w:rFonts w:hAnsi="Times New Roman" w:eastAsia="仿宋"/>
          <w:szCs w:val="21"/>
        </w:rPr>
        <w:t>法定代表人（或授权委托人）：</w:t>
      </w:r>
      <w:r>
        <w:rPr>
          <w:rFonts w:hAnsi="Times New Roman" w:eastAsia="仿宋"/>
          <w:szCs w:val="21"/>
          <w:u w:val="single"/>
        </w:rPr>
        <w:t xml:space="preserve">             </w:t>
      </w:r>
      <w:r>
        <w:rPr>
          <w:rFonts w:hAnsi="Times New Roman" w:eastAsia="仿宋"/>
          <w:szCs w:val="21"/>
        </w:rPr>
        <w:t>（签字或盖章）</w:t>
      </w:r>
    </w:p>
    <w:p w14:paraId="3FC327CD">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spacing w:line="360" w:lineRule="auto"/>
        <w:ind w:firstLine="2730" w:firstLineChars="1300"/>
        <w:jc w:val="both"/>
        <w:textAlignment w:val="auto"/>
        <w:rPr>
          <w:rFonts w:hAnsi="Times New Roman" w:eastAsia="仿宋"/>
          <w:szCs w:val="21"/>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Ansi="Times New Roman" w:eastAsia="仿宋"/>
          <w:szCs w:val="21"/>
        </w:rPr>
        <w:t>日期：</w:t>
      </w:r>
      <w:r>
        <w:rPr>
          <w:rFonts w:hAnsi="Times New Roman" w:eastAsia="仿宋"/>
          <w:szCs w:val="21"/>
          <w:u w:val="single"/>
        </w:rPr>
        <w:t xml:space="preserve">         </w:t>
      </w:r>
      <w:r>
        <w:rPr>
          <w:rFonts w:hAnsi="Times New Roman" w:eastAsia="仿宋"/>
          <w:szCs w:val="21"/>
        </w:rPr>
        <w:t>年</w:t>
      </w:r>
      <w:r>
        <w:rPr>
          <w:rFonts w:hAnsi="Times New Roman" w:eastAsia="仿宋"/>
          <w:szCs w:val="21"/>
          <w:u w:val="single"/>
        </w:rPr>
        <w:t xml:space="preserve">         </w:t>
      </w:r>
      <w:r>
        <w:rPr>
          <w:rFonts w:hAnsi="Times New Roman" w:eastAsia="仿宋"/>
          <w:szCs w:val="21"/>
        </w:rPr>
        <w:t>月</w:t>
      </w:r>
      <w:r>
        <w:rPr>
          <w:rFonts w:hAnsi="Times New Roman" w:eastAsia="仿宋"/>
          <w:szCs w:val="21"/>
          <w:u w:val="single"/>
        </w:rPr>
        <w:t xml:space="preserve">         </w:t>
      </w:r>
      <w:r>
        <w:rPr>
          <w:rFonts w:hAnsi="Times New Roman" w:eastAsia="仿宋"/>
          <w:szCs w:val="21"/>
        </w:rPr>
        <w:t>日</w:t>
      </w:r>
    </w:p>
    <w:p w14:paraId="18C3A5B2">
      <w:pPr>
        <w:adjustRightInd/>
        <w:ind w:firstLine="0" w:firstLineChars="0"/>
        <w:jc w:val="center"/>
        <w:rPr>
          <w:rFonts w:hAnsi="Times New Roman" w:eastAsia="仿宋"/>
          <w:b/>
          <w:snapToGrid w:val="0"/>
          <w:kern w:val="0"/>
          <w:sz w:val="24"/>
        </w:rPr>
      </w:pPr>
      <w:r>
        <w:rPr>
          <w:rFonts w:hAnsi="Times New Roman" w:eastAsia="仿宋"/>
          <w:b/>
          <w:snapToGrid w:val="0"/>
          <w:kern w:val="0"/>
          <w:sz w:val="24"/>
        </w:rPr>
        <w:t>分项报价表</w:t>
      </w:r>
    </w:p>
    <w:tbl>
      <w:tblPr>
        <w:tblStyle w:val="6"/>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459"/>
        <w:gridCol w:w="1118"/>
        <w:gridCol w:w="1118"/>
        <w:gridCol w:w="1118"/>
        <w:gridCol w:w="1118"/>
        <w:gridCol w:w="1119"/>
        <w:gridCol w:w="1119"/>
      </w:tblGrid>
      <w:tr w14:paraId="7E93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5D2968AD">
            <w:pPr>
              <w:spacing w:line="360" w:lineRule="exact"/>
              <w:ind w:firstLine="0" w:firstLineChars="0"/>
              <w:jc w:val="center"/>
              <w:rPr>
                <w:rFonts w:hAnsi="Times New Roman" w:eastAsia="仿宋"/>
                <w:szCs w:val="21"/>
              </w:rPr>
            </w:pPr>
            <w:r>
              <w:rPr>
                <w:rFonts w:hAnsi="Times New Roman" w:eastAsia="仿宋"/>
                <w:szCs w:val="21"/>
              </w:rPr>
              <w:t>序号</w:t>
            </w:r>
          </w:p>
        </w:tc>
        <w:tc>
          <w:tcPr>
            <w:tcW w:w="1459" w:type="dxa"/>
            <w:noWrap w:val="0"/>
            <w:vAlign w:val="center"/>
          </w:tcPr>
          <w:p w14:paraId="230DEF68">
            <w:pPr>
              <w:spacing w:line="360" w:lineRule="exact"/>
              <w:ind w:firstLine="0" w:firstLineChars="0"/>
              <w:jc w:val="center"/>
              <w:rPr>
                <w:rFonts w:hint="default" w:hAnsi="Times New Roman" w:eastAsia="仿宋"/>
                <w:szCs w:val="21"/>
                <w:lang w:val="en-US" w:eastAsia="zh-CN"/>
              </w:rPr>
            </w:pPr>
            <w:r>
              <w:rPr>
                <w:rFonts w:hint="eastAsia" w:hAnsi="Times New Roman" w:eastAsia="仿宋"/>
                <w:szCs w:val="21"/>
                <w:lang w:val="en-US" w:eastAsia="zh-CN"/>
              </w:rPr>
              <w:t>项目名称</w:t>
            </w:r>
          </w:p>
        </w:tc>
        <w:tc>
          <w:tcPr>
            <w:tcW w:w="1118" w:type="dxa"/>
            <w:noWrap w:val="0"/>
            <w:vAlign w:val="center"/>
          </w:tcPr>
          <w:p w14:paraId="033AE9C3">
            <w:pPr>
              <w:spacing w:line="360" w:lineRule="exact"/>
              <w:ind w:firstLine="0" w:firstLineChars="0"/>
              <w:jc w:val="center"/>
              <w:rPr>
                <w:rFonts w:hint="eastAsia" w:hAnsi="Times New Roman" w:eastAsia="仿宋"/>
                <w:szCs w:val="21"/>
                <w:lang w:eastAsia="zh-CN"/>
              </w:rPr>
            </w:pPr>
            <w:r>
              <w:rPr>
                <w:rFonts w:hint="eastAsia" w:hAnsi="Times New Roman" w:eastAsia="仿宋"/>
                <w:szCs w:val="21"/>
                <w:lang w:val="en-US" w:eastAsia="zh-CN"/>
              </w:rPr>
              <w:t>单位</w:t>
            </w:r>
          </w:p>
        </w:tc>
        <w:tc>
          <w:tcPr>
            <w:tcW w:w="1118" w:type="dxa"/>
            <w:noWrap w:val="0"/>
            <w:vAlign w:val="center"/>
          </w:tcPr>
          <w:p w14:paraId="40474252">
            <w:pPr>
              <w:spacing w:line="360" w:lineRule="exact"/>
              <w:ind w:firstLine="0" w:firstLineChars="0"/>
              <w:jc w:val="center"/>
              <w:rPr>
                <w:rFonts w:hint="eastAsia" w:hAnsi="Times New Roman" w:eastAsia="仿宋"/>
                <w:szCs w:val="21"/>
                <w:lang w:eastAsia="zh-CN"/>
              </w:rPr>
            </w:pPr>
            <w:r>
              <w:rPr>
                <w:rFonts w:hint="eastAsia" w:hAnsi="Times New Roman" w:eastAsia="仿宋"/>
                <w:szCs w:val="21"/>
                <w:lang w:val="en-US" w:eastAsia="zh-CN"/>
              </w:rPr>
              <w:t>数量</w:t>
            </w:r>
          </w:p>
        </w:tc>
        <w:tc>
          <w:tcPr>
            <w:tcW w:w="1118" w:type="dxa"/>
            <w:noWrap w:val="0"/>
            <w:vAlign w:val="center"/>
          </w:tcPr>
          <w:p w14:paraId="76CAD613">
            <w:pPr>
              <w:spacing w:line="360" w:lineRule="exact"/>
              <w:ind w:firstLine="0" w:firstLineChars="0"/>
              <w:jc w:val="center"/>
              <w:rPr>
                <w:rFonts w:hAnsi="Times New Roman" w:eastAsia="仿宋"/>
                <w:kern w:val="2"/>
                <w:sz w:val="21"/>
                <w:szCs w:val="21"/>
                <w:lang w:val="en-US" w:eastAsia="zh-CN" w:bidi="ar-SA"/>
              </w:rPr>
            </w:pPr>
            <w:r>
              <w:rPr>
                <w:rFonts w:hAnsi="Times New Roman" w:eastAsia="仿宋"/>
                <w:szCs w:val="21"/>
              </w:rPr>
              <w:t>单价</w:t>
            </w:r>
          </w:p>
        </w:tc>
        <w:tc>
          <w:tcPr>
            <w:tcW w:w="1118" w:type="dxa"/>
            <w:noWrap w:val="0"/>
            <w:vAlign w:val="center"/>
          </w:tcPr>
          <w:p w14:paraId="428195C9">
            <w:pPr>
              <w:spacing w:line="360" w:lineRule="exact"/>
              <w:ind w:firstLine="0" w:firstLineChars="0"/>
              <w:jc w:val="center"/>
              <w:rPr>
                <w:rFonts w:hAnsi="Times New Roman" w:eastAsia="仿宋"/>
                <w:kern w:val="2"/>
                <w:sz w:val="21"/>
                <w:szCs w:val="21"/>
                <w:lang w:val="en-US" w:eastAsia="zh-CN" w:bidi="ar-SA"/>
              </w:rPr>
            </w:pPr>
            <w:r>
              <w:rPr>
                <w:rFonts w:hAnsi="Times New Roman" w:eastAsia="仿宋"/>
                <w:szCs w:val="21"/>
              </w:rPr>
              <w:t>合价</w:t>
            </w:r>
          </w:p>
        </w:tc>
        <w:tc>
          <w:tcPr>
            <w:tcW w:w="1119" w:type="dxa"/>
            <w:noWrap w:val="0"/>
            <w:vAlign w:val="center"/>
          </w:tcPr>
          <w:p w14:paraId="67EE8F81">
            <w:pPr>
              <w:spacing w:line="360" w:lineRule="exact"/>
              <w:ind w:firstLine="0" w:firstLineChars="0"/>
              <w:jc w:val="center"/>
              <w:rPr>
                <w:rFonts w:hint="eastAsia" w:hAnsi="Times New Roman" w:eastAsia="仿宋"/>
                <w:szCs w:val="21"/>
                <w:lang w:val="en-US" w:eastAsia="zh-CN"/>
              </w:rPr>
            </w:pPr>
            <w:r>
              <w:rPr>
                <w:rFonts w:hint="eastAsia" w:hAnsi="Times New Roman" w:eastAsia="仿宋"/>
                <w:szCs w:val="21"/>
                <w:lang w:val="en-US" w:eastAsia="zh-CN"/>
              </w:rPr>
              <w:t>要求</w:t>
            </w:r>
          </w:p>
        </w:tc>
        <w:tc>
          <w:tcPr>
            <w:tcW w:w="1119" w:type="dxa"/>
            <w:noWrap w:val="0"/>
            <w:vAlign w:val="center"/>
          </w:tcPr>
          <w:p w14:paraId="23E03BFD">
            <w:pPr>
              <w:spacing w:line="360" w:lineRule="exact"/>
              <w:ind w:firstLine="0" w:firstLineChars="0"/>
              <w:jc w:val="center"/>
              <w:rPr>
                <w:rFonts w:hint="default" w:hAnsi="Times New Roman" w:eastAsia="仿宋"/>
                <w:szCs w:val="21"/>
                <w:lang w:val="en-US" w:eastAsia="zh-CN"/>
              </w:rPr>
            </w:pPr>
            <w:r>
              <w:rPr>
                <w:rFonts w:hint="eastAsia" w:hAnsi="Times New Roman" w:eastAsia="仿宋"/>
                <w:szCs w:val="21"/>
                <w:lang w:val="en-US" w:eastAsia="zh-CN"/>
              </w:rPr>
              <w:t>响应</w:t>
            </w:r>
          </w:p>
        </w:tc>
      </w:tr>
      <w:tr w14:paraId="0712B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3F0859D9">
            <w:pPr>
              <w:spacing w:line="360" w:lineRule="exact"/>
              <w:ind w:firstLine="0" w:firstLineChars="0"/>
              <w:jc w:val="center"/>
              <w:rPr>
                <w:rFonts w:hAnsi="Times New Roman" w:eastAsia="仿宋"/>
                <w:szCs w:val="21"/>
              </w:rPr>
            </w:pPr>
            <w:r>
              <w:rPr>
                <w:rFonts w:hAnsi="Times New Roman" w:eastAsia="仿宋"/>
                <w:szCs w:val="21"/>
              </w:rPr>
              <w:t>1</w:t>
            </w:r>
          </w:p>
        </w:tc>
        <w:tc>
          <w:tcPr>
            <w:tcW w:w="1459" w:type="dxa"/>
            <w:noWrap w:val="0"/>
            <w:vAlign w:val="center"/>
          </w:tcPr>
          <w:p w14:paraId="5B902346">
            <w:pPr>
              <w:spacing w:line="360" w:lineRule="exact"/>
              <w:ind w:firstLine="0" w:firstLineChars="0"/>
              <w:jc w:val="center"/>
              <w:rPr>
                <w:rFonts w:hAnsi="Times New Roman" w:eastAsia="仿宋"/>
                <w:szCs w:val="21"/>
              </w:rPr>
            </w:pPr>
          </w:p>
        </w:tc>
        <w:tc>
          <w:tcPr>
            <w:tcW w:w="1118" w:type="dxa"/>
            <w:noWrap w:val="0"/>
            <w:vAlign w:val="center"/>
          </w:tcPr>
          <w:p w14:paraId="543F822F">
            <w:pPr>
              <w:spacing w:line="360" w:lineRule="exact"/>
              <w:ind w:firstLine="0" w:firstLineChars="0"/>
              <w:jc w:val="center"/>
              <w:rPr>
                <w:rFonts w:hAnsi="Times New Roman" w:eastAsia="仿宋"/>
                <w:szCs w:val="21"/>
              </w:rPr>
            </w:pPr>
          </w:p>
        </w:tc>
        <w:tc>
          <w:tcPr>
            <w:tcW w:w="1118" w:type="dxa"/>
            <w:noWrap w:val="0"/>
            <w:vAlign w:val="center"/>
          </w:tcPr>
          <w:p w14:paraId="0511B88E">
            <w:pPr>
              <w:spacing w:line="360" w:lineRule="exact"/>
              <w:ind w:firstLine="0" w:firstLineChars="0"/>
              <w:jc w:val="center"/>
              <w:rPr>
                <w:rFonts w:hAnsi="Times New Roman" w:eastAsia="仿宋"/>
                <w:szCs w:val="21"/>
              </w:rPr>
            </w:pPr>
          </w:p>
        </w:tc>
        <w:tc>
          <w:tcPr>
            <w:tcW w:w="1118" w:type="dxa"/>
            <w:noWrap w:val="0"/>
            <w:vAlign w:val="center"/>
          </w:tcPr>
          <w:p w14:paraId="4FD43998">
            <w:pPr>
              <w:spacing w:line="360" w:lineRule="exact"/>
              <w:ind w:firstLine="0" w:firstLineChars="0"/>
              <w:jc w:val="center"/>
              <w:rPr>
                <w:rFonts w:hAnsi="Times New Roman" w:eastAsia="仿宋"/>
                <w:szCs w:val="21"/>
              </w:rPr>
            </w:pPr>
          </w:p>
        </w:tc>
        <w:tc>
          <w:tcPr>
            <w:tcW w:w="1118" w:type="dxa"/>
            <w:noWrap w:val="0"/>
            <w:vAlign w:val="center"/>
          </w:tcPr>
          <w:p w14:paraId="3239674B">
            <w:pPr>
              <w:spacing w:line="360" w:lineRule="exact"/>
              <w:ind w:firstLine="0" w:firstLineChars="0"/>
              <w:jc w:val="center"/>
              <w:rPr>
                <w:rFonts w:hAnsi="Times New Roman" w:eastAsia="仿宋"/>
                <w:szCs w:val="21"/>
              </w:rPr>
            </w:pPr>
          </w:p>
        </w:tc>
        <w:tc>
          <w:tcPr>
            <w:tcW w:w="1119" w:type="dxa"/>
            <w:noWrap w:val="0"/>
            <w:vAlign w:val="center"/>
          </w:tcPr>
          <w:p w14:paraId="03CF4B3E">
            <w:pPr>
              <w:spacing w:line="360" w:lineRule="exact"/>
              <w:ind w:firstLine="0" w:firstLineChars="0"/>
              <w:jc w:val="center"/>
              <w:rPr>
                <w:rFonts w:hAnsi="Times New Roman" w:eastAsia="仿宋"/>
                <w:szCs w:val="21"/>
              </w:rPr>
            </w:pPr>
          </w:p>
        </w:tc>
        <w:tc>
          <w:tcPr>
            <w:tcW w:w="1119" w:type="dxa"/>
            <w:noWrap w:val="0"/>
            <w:vAlign w:val="center"/>
          </w:tcPr>
          <w:p w14:paraId="1C7D7565">
            <w:pPr>
              <w:spacing w:line="360" w:lineRule="exact"/>
              <w:ind w:firstLine="0" w:firstLineChars="0"/>
              <w:jc w:val="center"/>
              <w:rPr>
                <w:rFonts w:hAnsi="Times New Roman" w:eastAsia="仿宋"/>
                <w:szCs w:val="21"/>
              </w:rPr>
            </w:pPr>
          </w:p>
        </w:tc>
      </w:tr>
      <w:tr w14:paraId="1897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0C2C7C0F">
            <w:pPr>
              <w:spacing w:line="360" w:lineRule="exact"/>
              <w:ind w:firstLine="0" w:firstLineChars="0"/>
              <w:jc w:val="center"/>
              <w:rPr>
                <w:rFonts w:hAnsi="Times New Roman" w:eastAsia="仿宋"/>
                <w:szCs w:val="21"/>
              </w:rPr>
            </w:pPr>
            <w:r>
              <w:rPr>
                <w:rFonts w:hAnsi="Times New Roman" w:eastAsia="仿宋"/>
                <w:szCs w:val="21"/>
              </w:rPr>
              <w:t>2</w:t>
            </w:r>
          </w:p>
        </w:tc>
        <w:tc>
          <w:tcPr>
            <w:tcW w:w="1459" w:type="dxa"/>
            <w:noWrap w:val="0"/>
            <w:vAlign w:val="center"/>
          </w:tcPr>
          <w:p w14:paraId="682311D4">
            <w:pPr>
              <w:spacing w:line="360" w:lineRule="exact"/>
              <w:ind w:firstLine="0" w:firstLineChars="0"/>
              <w:jc w:val="center"/>
              <w:rPr>
                <w:rFonts w:hAnsi="Times New Roman" w:eastAsia="仿宋"/>
                <w:szCs w:val="21"/>
              </w:rPr>
            </w:pPr>
          </w:p>
        </w:tc>
        <w:tc>
          <w:tcPr>
            <w:tcW w:w="1118" w:type="dxa"/>
            <w:noWrap w:val="0"/>
            <w:vAlign w:val="center"/>
          </w:tcPr>
          <w:p w14:paraId="15758311">
            <w:pPr>
              <w:spacing w:line="360" w:lineRule="exact"/>
              <w:ind w:firstLine="0" w:firstLineChars="0"/>
              <w:jc w:val="center"/>
              <w:rPr>
                <w:rFonts w:hAnsi="Times New Roman" w:eastAsia="仿宋"/>
                <w:szCs w:val="21"/>
              </w:rPr>
            </w:pPr>
          </w:p>
        </w:tc>
        <w:tc>
          <w:tcPr>
            <w:tcW w:w="1118" w:type="dxa"/>
            <w:noWrap w:val="0"/>
            <w:vAlign w:val="center"/>
          </w:tcPr>
          <w:p w14:paraId="53151EAE">
            <w:pPr>
              <w:spacing w:line="360" w:lineRule="exact"/>
              <w:ind w:firstLine="0" w:firstLineChars="0"/>
              <w:jc w:val="center"/>
              <w:rPr>
                <w:rFonts w:hAnsi="Times New Roman" w:eastAsia="仿宋"/>
                <w:szCs w:val="21"/>
              </w:rPr>
            </w:pPr>
          </w:p>
        </w:tc>
        <w:tc>
          <w:tcPr>
            <w:tcW w:w="1118" w:type="dxa"/>
            <w:noWrap w:val="0"/>
            <w:vAlign w:val="center"/>
          </w:tcPr>
          <w:p w14:paraId="04BC628A">
            <w:pPr>
              <w:spacing w:line="360" w:lineRule="exact"/>
              <w:ind w:firstLine="0" w:firstLineChars="0"/>
              <w:jc w:val="center"/>
              <w:rPr>
                <w:rFonts w:hAnsi="Times New Roman" w:eastAsia="仿宋"/>
                <w:szCs w:val="21"/>
              </w:rPr>
            </w:pPr>
          </w:p>
        </w:tc>
        <w:tc>
          <w:tcPr>
            <w:tcW w:w="1118" w:type="dxa"/>
            <w:noWrap w:val="0"/>
            <w:vAlign w:val="center"/>
          </w:tcPr>
          <w:p w14:paraId="60F572D2">
            <w:pPr>
              <w:spacing w:line="360" w:lineRule="exact"/>
              <w:ind w:firstLine="0" w:firstLineChars="0"/>
              <w:jc w:val="center"/>
              <w:rPr>
                <w:rFonts w:hAnsi="Times New Roman" w:eastAsia="仿宋"/>
                <w:szCs w:val="21"/>
              </w:rPr>
            </w:pPr>
          </w:p>
        </w:tc>
        <w:tc>
          <w:tcPr>
            <w:tcW w:w="1119" w:type="dxa"/>
            <w:noWrap w:val="0"/>
            <w:vAlign w:val="center"/>
          </w:tcPr>
          <w:p w14:paraId="0A0D9B41">
            <w:pPr>
              <w:spacing w:line="360" w:lineRule="exact"/>
              <w:ind w:firstLine="0" w:firstLineChars="0"/>
              <w:jc w:val="center"/>
              <w:rPr>
                <w:rFonts w:hAnsi="Times New Roman" w:eastAsia="仿宋"/>
                <w:szCs w:val="21"/>
              </w:rPr>
            </w:pPr>
          </w:p>
        </w:tc>
        <w:tc>
          <w:tcPr>
            <w:tcW w:w="1119" w:type="dxa"/>
            <w:noWrap w:val="0"/>
            <w:vAlign w:val="center"/>
          </w:tcPr>
          <w:p w14:paraId="19DB07D0">
            <w:pPr>
              <w:spacing w:line="360" w:lineRule="exact"/>
              <w:ind w:firstLine="0" w:firstLineChars="0"/>
              <w:jc w:val="center"/>
              <w:rPr>
                <w:rFonts w:hAnsi="Times New Roman" w:eastAsia="仿宋"/>
                <w:szCs w:val="21"/>
              </w:rPr>
            </w:pPr>
          </w:p>
        </w:tc>
      </w:tr>
      <w:tr w14:paraId="331B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5535E1EF">
            <w:pPr>
              <w:spacing w:line="360" w:lineRule="exact"/>
              <w:ind w:firstLine="0" w:firstLineChars="0"/>
              <w:jc w:val="center"/>
              <w:rPr>
                <w:rFonts w:hAnsi="Times New Roman" w:eastAsia="仿宋"/>
                <w:szCs w:val="21"/>
              </w:rPr>
            </w:pPr>
            <w:r>
              <w:rPr>
                <w:rFonts w:hAnsi="Times New Roman" w:eastAsia="仿宋"/>
                <w:szCs w:val="21"/>
              </w:rPr>
              <w:t>3</w:t>
            </w:r>
          </w:p>
        </w:tc>
        <w:tc>
          <w:tcPr>
            <w:tcW w:w="1459" w:type="dxa"/>
            <w:noWrap w:val="0"/>
            <w:vAlign w:val="center"/>
          </w:tcPr>
          <w:p w14:paraId="1B0210EE">
            <w:pPr>
              <w:spacing w:line="360" w:lineRule="exact"/>
              <w:ind w:firstLine="0" w:firstLineChars="0"/>
              <w:jc w:val="center"/>
              <w:rPr>
                <w:rFonts w:hAnsi="Times New Roman" w:eastAsia="仿宋"/>
                <w:szCs w:val="21"/>
              </w:rPr>
            </w:pPr>
          </w:p>
        </w:tc>
        <w:tc>
          <w:tcPr>
            <w:tcW w:w="1118" w:type="dxa"/>
            <w:noWrap w:val="0"/>
            <w:vAlign w:val="center"/>
          </w:tcPr>
          <w:p w14:paraId="4168DAFF">
            <w:pPr>
              <w:spacing w:line="360" w:lineRule="exact"/>
              <w:ind w:firstLine="0" w:firstLineChars="0"/>
              <w:jc w:val="center"/>
              <w:rPr>
                <w:rFonts w:hAnsi="Times New Roman" w:eastAsia="仿宋"/>
                <w:szCs w:val="21"/>
              </w:rPr>
            </w:pPr>
          </w:p>
        </w:tc>
        <w:tc>
          <w:tcPr>
            <w:tcW w:w="1118" w:type="dxa"/>
            <w:noWrap w:val="0"/>
            <w:vAlign w:val="center"/>
          </w:tcPr>
          <w:p w14:paraId="5668A710">
            <w:pPr>
              <w:spacing w:line="360" w:lineRule="exact"/>
              <w:ind w:firstLine="0" w:firstLineChars="0"/>
              <w:jc w:val="center"/>
              <w:rPr>
                <w:rFonts w:hAnsi="Times New Roman" w:eastAsia="仿宋"/>
                <w:szCs w:val="21"/>
              </w:rPr>
            </w:pPr>
          </w:p>
        </w:tc>
        <w:tc>
          <w:tcPr>
            <w:tcW w:w="1118" w:type="dxa"/>
            <w:noWrap w:val="0"/>
            <w:vAlign w:val="center"/>
          </w:tcPr>
          <w:p w14:paraId="6EBDFE85">
            <w:pPr>
              <w:spacing w:line="360" w:lineRule="exact"/>
              <w:ind w:firstLine="0" w:firstLineChars="0"/>
              <w:jc w:val="center"/>
              <w:rPr>
                <w:rFonts w:hAnsi="Times New Roman" w:eastAsia="仿宋"/>
                <w:szCs w:val="21"/>
              </w:rPr>
            </w:pPr>
          </w:p>
        </w:tc>
        <w:tc>
          <w:tcPr>
            <w:tcW w:w="1118" w:type="dxa"/>
            <w:noWrap w:val="0"/>
            <w:vAlign w:val="center"/>
          </w:tcPr>
          <w:p w14:paraId="327A0E64">
            <w:pPr>
              <w:spacing w:line="360" w:lineRule="exact"/>
              <w:ind w:firstLine="0" w:firstLineChars="0"/>
              <w:jc w:val="center"/>
              <w:rPr>
                <w:rFonts w:hAnsi="Times New Roman" w:eastAsia="仿宋"/>
                <w:szCs w:val="21"/>
              </w:rPr>
            </w:pPr>
          </w:p>
        </w:tc>
        <w:tc>
          <w:tcPr>
            <w:tcW w:w="1119" w:type="dxa"/>
            <w:noWrap w:val="0"/>
            <w:vAlign w:val="center"/>
          </w:tcPr>
          <w:p w14:paraId="0A8F073D">
            <w:pPr>
              <w:spacing w:line="360" w:lineRule="exact"/>
              <w:ind w:firstLine="0" w:firstLineChars="0"/>
              <w:jc w:val="center"/>
              <w:rPr>
                <w:rFonts w:hAnsi="Times New Roman" w:eastAsia="仿宋"/>
                <w:szCs w:val="21"/>
              </w:rPr>
            </w:pPr>
          </w:p>
        </w:tc>
        <w:tc>
          <w:tcPr>
            <w:tcW w:w="1119" w:type="dxa"/>
            <w:noWrap w:val="0"/>
            <w:vAlign w:val="center"/>
          </w:tcPr>
          <w:p w14:paraId="01238829">
            <w:pPr>
              <w:spacing w:line="360" w:lineRule="exact"/>
              <w:ind w:firstLine="0" w:firstLineChars="0"/>
              <w:jc w:val="center"/>
              <w:rPr>
                <w:rFonts w:hAnsi="Times New Roman" w:eastAsia="仿宋"/>
                <w:szCs w:val="21"/>
              </w:rPr>
            </w:pPr>
          </w:p>
        </w:tc>
      </w:tr>
      <w:tr w14:paraId="08E7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475DEF7C">
            <w:pPr>
              <w:spacing w:line="360" w:lineRule="exact"/>
              <w:ind w:firstLine="0" w:firstLineChars="0"/>
              <w:jc w:val="center"/>
              <w:rPr>
                <w:rFonts w:hAnsi="Times New Roman" w:eastAsia="仿宋"/>
                <w:szCs w:val="21"/>
              </w:rPr>
            </w:pPr>
            <w:r>
              <w:rPr>
                <w:rFonts w:hAnsi="Times New Roman" w:eastAsia="仿宋"/>
                <w:szCs w:val="21"/>
              </w:rPr>
              <w:t>4</w:t>
            </w:r>
          </w:p>
        </w:tc>
        <w:tc>
          <w:tcPr>
            <w:tcW w:w="1459" w:type="dxa"/>
            <w:noWrap w:val="0"/>
            <w:vAlign w:val="center"/>
          </w:tcPr>
          <w:p w14:paraId="45ED9E6A">
            <w:pPr>
              <w:spacing w:line="360" w:lineRule="exact"/>
              <w:ind w:firstLine="0" w:firstLineChars="0"/>
              <w:jc w:val="center"/>
              <w:rPr>
                <w:rFonts w:hAnsi="Times New Roman" w:eastAsia="仿宋"/>
                <w:szCs w:val="21"/>
              </w:rPr>
            </w:pPr>
          </w:p>
        </w:tc>
        <w:tc>
          <w:tcPr>
            <w:tcW w:w="1118" w:type="dxa"/>
            <w:noWrap w:val="0"/>
            <w:vAlign w:val="center"/>
          </w:tcPr>
          <w:p w14:paraId="3FDAB886">
            <w:pPr>
              <w:spacing w:line="360" w:lineRule="exact"/>
              <w:ind w:firstLine="0" w:firstLineChars="0"/>
              <w:jc w:val="center"/>
              <w:rPr>
                <w:rFonts w:hAnsi="Times New Roman" w:eastAsia="仿宋"/>
                <w:szCs w:val="21"/>
              </w:rPr>
            </w:pPr>
          </w:p>
        </w:tc>
        <w:tc>
          <w:tcPr>
            <w:tcW w:w="1118" w:type="dxa"/>
            <w:noWrap w:val="0"/>
            <w:vAlign w:val="center"/>
          </w:tcPr>
          <w:p w14:paraId="6AD52DC1">
            <w:pPr>
              <w:spacing w:line="360" w:lineRule="exact"/>
              <w:ind w:firstLine="0" w:firstLineChars="0"/>
              <w:jc w:val="center"/>
              <w:rPr>
                <w:rFonts w:hAnsi="Times New Roman" w:eastAsia="仿宋"/>
                <w:szCs w:val="21"/>
              </w:rPr>
            </w:pPr>
          </w:p>
        </w:tc>
        <w:tc>
          <w:tcPr>
            <w:tcW w:w="1118" w:type="dxa"/>
            <w:noWrap w:val="0"/>
            <w:vAlign w:val="center"/>
          </w:tcPr>
          <w:p w14:paraId="2D37E069">
            <w:pPr>
              <w:spacing w:line="360" w:lineRule="exact"/>
              <w:ind w:firstLine="0" w:firstLineChars="0"/>
              <w:jc w:val="center"/>
              <w:rPr>
                <w:rFonts w:hAnsi="Times New Roman" w:eastAsia="仿宋"/>
                <w:szCs w:val="21"/>
              </w:rPr>
            </w:pPr>
          </w:p>
        </w:tc>
        <w:tc>
          <w:tcPr>
            <w:tcW w:w="1118" w:type="dxa"/>
            <w:noWrap w:val="0"/>
            <w:vAlign w:val="center"/>
          </w:tcPr>
          <w:p w14:paraId="3EB5CFED">
            <w:pPr>
              <w:spacing w:line="360" w:lineRule="exact"/>
              <w:ind w:firstLine="0" w:firstLineChars="0"/>
              <w:jc w:val="center"/>
              <w:rPr>
                <w:rFonts w:hAnsi="Times New Roman" w:eastAsia="仿宋"/>
                <w:szCs w:val="21"/>
              </w:rPr>
            </w:pPr>
          </w:p>
        </w:tc>
        <w:tc>
          <w:tcPr>
            <w:tcW w:w="1119" w:type="dxa"/>
            <w:noWrap w:val="0"/>
            <w:vAlign w:val="center"/>
          </w:tcPr>
          <w:p w14:paraId="7FF8F709">
            <w:pPr>
              <w:spacing w:line="360" w:lineRule="exact"/>
              <w:ind w:firstLine="0" w:firstLineChars="0"/>
              <w:jc w:val="center"/>
              <w:rPr>
                <w:rFonts w:hAnsi="Times New Roman" w:eastAsia="仿宋"/>
                <w:szCs w:val="21"/>
              </w:rPr>
            </w:pPr>
          </w:p>
        </w:tc>
        <w:tc>
          <w:tcPr>
            <w:tcW w:w="1119" w:type="dxa"/>
            <w:noWrap w:val="0"/>
            <w:vAlign w:val="center"/>
          </w:tcPr>
          <w:p w14:paraId="1783B73D">
            <w:pPr>
              <w:spacing w:line="360" w:lineRule="exact"/>
              <w:ind w:firstLine="0" w:firstLineChars="0"/>
              <w:jc w:val="center"/>
              <w:rPr>
                <w:rFonts w:hAnsi="Times New Roman" w:eastAsia="仿宋"/>
                <w:szCs w:val="21"/>
              </w:rPr>
            </w:pPr>
          </w:p>
        </w:tc>
      </w:tr>
      <w:tr w14:paraId="60E2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3D507F5E">
            <w:pPr>
              <w:spacing w:line="360" w:lineRule="exact"/>
              <w:ind w:firstLine="0" w:firstLineChars="0"/>
              <w:jc w:val="center"/>
              <w:rPr>
                <w:rFonts w:hAnsi="Times New Roman" w:eastAsia="仿宋"/>
                <w:szCs w:val="21"/>
              </w:rPr>
            </w:pPr>
            <w:r>
              <w:rPr>
                <w:rFonts w:hAnsi="Times New Roman" w:eastAsia="仿宋"/>
                <w:szCs w:val="21"/>
              </w:rPr>
              <w:t>5</w:t>
            </w:r>
          </w:p>
        </w:tc>
        <w:tc>
          <w:tcPr>
            <w:tcW w:w="1459" w:type="dxa"/>
            <w:noWrap w:val="0"/>
            <w:vAlign w:val="center"/>
          </w:tcPr>
          <w:p w14:paraId="6872FDC4">
            <w:pPr>
              <w:spacing w:line="360" w:lineRule="exact"/>
              <w:ind w:firstLine="0" w:firstLineChars="0"/>
              <w:jc w:val="center"/>
              <w:rPr>
                <w:rFonts w:hAnsi="Times New Roman" w:eastAsia="仿宋"/>
                <w:szCs w:val="21"/>
              </w:rPr>
            </w:pPr>
          </w:p>
        </w:tc>
        <w:tc>
          <w:tcPr>
            <w:tcW w:w="1118" w:type="dxa"/>
            <w:noWrap w:val="0"/>
            <w:vAlign w:val="center"/>
          </w:tcPr>
          <w:p w14:paraId="5956ED76">
            <w:pPr>
              <w:spacing w:line="360" w:lineRule="exact"/>
              <w:ind w:firstLine="0" w:firstLineChars="0"/>
              <w:jc w:val="center"/>
              <w:rPr>
                <w:rFonts w:hAnsi="Times New Roman" w:eastAsia="仿宋"/>
                <w:szCs w:val="21"/>
              </w:rPr>
            </w:pPr>
          </w:p>
        </w:tc>
        <w:tc>
          <w:tcPr>
            <w:tcW w:w="1118" w:type="dxa"/>
            <w:noWrap w:val="0"/>
            <w:vAlign w:val="center"/>
          </w:tcPr>
          <w:p w14:paraId="7DF17AB9">
            <w:pPr>
              <w:spacing w:line="360" w:lineRule="exact"/>
              <w:ind w:firstLine="0" w:firstLineChars="0"/>
              <w:jc w:val="center"/>
              <w:rPr>
                <w:rFonts w:hAnsi="Times New Roman" w:eastAsia="仿宋"/>
                <w:szCs w:val="21"/>
              </w:rPr>
            </w:pPr>
          </w:p>
        </w:tc>
        <w:tc>
          <w:tcPr>
            <w:tcW w:w="1118" w:type="dxa"/>
            <w:noWrap w:val="0"/>
            <w:vAlign w:val="center"/>
          </w:tcPr>
          <w:p w14:paraId="58491FA6">
            <w:pPr>
              <w:spacing w:line="360" w:lineRule="exact"/>
              <w:ind w:firstLine="0" w:firstLineChars="0"/>
              <w:jc w:val="center"/>
              <w:rPr>
                <w:rFonts w:hAnsi="Times New Roman" w:eastAsia="仿宋"/>
                <w:szCs w:val="21"/>
              </w:rPr>
            </w:pPr>
          </w:p>
        </w:tc>
        <w:tc>
          <w:tcPr>
            <w:tcW w:w="1118" w:type="dxa"/>
            <w:noWrap w:val="0"/>
            <w:vAlign w:val="center"/>
          </w:tcPr>
          <w:p w14:paraId="6E74904E">
            <w:pPr>
              <w:spacing w:line="360" w:lineRule="exact"/>
              <w:ind w:firstLine="0" w:firstLineChars="0"/>
              <w:jc w:val="center"/>
              <w:rPr>
                <w:rFonts w:hAnsi="Times New Roman" w:eastAsia="仿宋"/>
                <w:szCs w:val="21"/>
              </w:rPr>
            </w:pPr>
          </w:p>
        </w:tc>
        <w:tc>
          <w:tcPr>
            <w:tcW w:w="1119" w:type="dxa"/>
            <w:noWrap w:val="0"/>
            <w:vAlign w:val="center"/>
          </w:tcPr>
          <w:p w14:paraId="30F2B6AC">
            <w:pPr>
              <w:spacing w:line="360" w:lineRule="exact"/>
              <w:ind w:firstLine="0" w:firstLineChars="0"/>
              <w:jc w:val="center"/>
              <w:rPr>
                <w:rFonts w:hAnsi="Times New Roman" w:eastAsia="仿宋"/>
                <w:szCs w:val="21"/>
              </w:rPr>
            </w:pPr>
          </w:p>
        </w:tc>
        <w:tc>
          <w:tcPr>
            <w:tcW w:w="1119" w:type="dxa"/>
            <w:noWrap w:val="0"/>
            <w:vAlign w:val="center"/>
          </w:tcPr>
          <w:p w14:paraId="13F1C826">
            <w:pPr>
              <w:spacing w:line="360" w:lineRule="exact"/>
              <w:ind w:firstLine="0" w:firstLineChars="0"/>
              <w:jc w:val="center"/>
              <w:rPr>
                <w:rFonts w:hAnsi="Times New Roman" w:eastAsia="仿宋"/>
                <w:szCs w:val="21"/>
              </w:rPr>
            </w:pPr>
          </w:p>
        </w:tc>
      </w:tr>
      <w:tr w14:paraId="23CDA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103F1B71">
            <w:pPr>
              <w:spacing w:line="360" w:lineRule="exact"/>
              <w:ind w:firstLine="0" w:firstLineChars="0"/>
              <w:jc w:val="center"/>
              <w:rPr>
                <w:rFonts w:hAnsi="Times New Roman" w:eastAsia="仿宋"/>
                <w:szCs w:val="21"/>
              </w:rPr>
            </w:pPr>
            <w:r>
              <w:rPr>
                <w:rFonts w:hAnsi="Times New Roman" w:eastAsia="仿宋"/>
                <w:szCs w:val="21"/>
              </w:rPr>
              <w:t>6</w:t>
            </w:r>
          </w:p>
        </w:tc>
        <w:tc>
          <w:tcPr>
            <w:tcW w:w="1459" w:type="dxa"/>
            <w:noWrap w:val="0"/>
            <w:vAlign w:val="center"/>
          </w:tcPr>
          <w:p w14:paraId="2AF5E0A4">
            <w:pPr>
              <w:spacing w:line="360" w:lineRule="exact"/>
              <w:ind w:firstLine="0" w:firstLineChars="0"/>
              <w:jc w:val="center"/>
              <w:rPr>
                <w:rFonts w:hAnsi="Times New Roman" w:eastAsia="仿宋"/>
                <w:szCs w:val="21"/>
              </w:rPr>
            </w:pPr>
          </w:p>
        </w:tc>
        <w:tc>
          <w:tcPr>
            <w:tcW w:w="1118" w:type="dxa"/>
            <w:noWrap w:val="0"/>
            <w:vAlign w:val="center"/>
          </w:tcPr>
          <w:p w14:paraId="16D0177A">
            <w:pPr>
              <w:spacing w:line="360" w:lineRule="exact"/>
              <w:ind w:firstLine="0" w:firstLineChars="0"/>
              <w:jc w:val="center"/>
              <w:rPr>
                <w:rFonts w:hAnsi="Times New Roman" w:eastAsia="仿宋"/>
                <w:szCs w:val="21"/>
              </w:rPr>
            </w:pPr>
          </w:p>
        </w:tc>
        <w:tc>
          <w:tcPr>
            <w:tcW w:w="1118" w:type="dxa"/>
            <w:noWrap w:val="0"/>
            <w:vAlign w:val="center"/>
          </w:tcPr>
          <w:p w14:paraId="643D25DE">
            <w:pPr>
              <w:spacing w:line="360" w:lineRule="exact"/>
              <w:ind w:firstLine="0" w:firstLineChars="0"/>
              <w:jc w:val="center"/>
              <w:rPr>
                <w:rFonts w:hAnsi="Times New Roman" w:eastAsia="仿宋"/>
                <w:szCs w:val="21"/>
              </w:rPr>
            </w:pPr>
          </w:p>
        </w:tc>
        <w:tc>
          <w:tcPr>
            <w:tcW w:w="1118" w:type="dxa"/>
            <w:noWrap w:val="0"/>
            <w:vAlign w:val="center"/>
          </w:tcPr>
          <w:p w14:paraId="7A600D10">
            <w:pPr>
              <w:spacing w:line="360" w:lineRule="exact"/>
              <w:ind w:firstLine="0" w:firstLineChars="0"/>
              <w:jc w:val="center"/>
              <w:rPr>
                <w:rFonts w:hAnsi="Times New Roman" w:eastAsia="仿宋"/>
                <w:szCs w:val="21"/>
              </w:rPr>
            </w:pPr>
          </w:p>
        </w:tc>
        <w:tc>
          <w:tcPr>
            <w:tcW w:w="1118" w:type="dxa"/>
            <w:noWrap w:val="0"/>
            <w:vAlign w:val="center"/>
          </w:tcPr>
          <w:p w14:paraId="0F7D94FF">
            <w:pPr>
              <w:spacing w:line="360" w:lineRule="exact"/>
              <w:ind w:firstLine="0" w:firstLineChars="0"/>
              <w:jc w:val="center"/>
              <w:rPr>
                <w:rFonts w:hAnsi="Times New Roman" w:eastAsia="仿宋"/>
                <w:szCs w:val="21"/>
              </w:rPr>
            </w:pPr>
          </w:p>
        </w:tc>
        <w:tc>
          <w:tcPr>
            <w:tcW w:w="1119" w:type="dxa"/>
            <w:noWrap w:val="0"/>
            <w:vAlign w:val="center"/>
          </w:tcPr>
          <w:p w14:paraId="0928D8D5">
            <w:pPr>
              <w:spacing w:line="360" w:lineRule="exact"/>
              <w:ind w:firstLine="0" w:firstLineChars="0"/>
              <w:jc w:val="center"/>
              <w:rPr>
                <w:rFonts w:hAnsi="Times New Roman" w:eastAsia="仿宋"/>
                <w:szCs w:val="21"/>
              </w:rPr>
            </w:pPr>
          </w:p>
        </w:tc>
        <w:tc>
          <w:tcPr>
            <w:tcW w:w="1119" w:type="dxa"/>
            <w:noWrap w:val="0"/>
            <w:vAlign w:val="center"/>
          </w:tcPr>
          <w:p w14:paraId="07E92DC7">
            <w:pPr>
              <w:spacing w:line="360" w:lineRule="exact"/>
              <w:ind w:firstLine="0" w:firstLineChars="0"/>
              <w:jc w:val="center"/>
              <w:rPr>
                <w:rFonts w:hAnsi="Times New Roman" w:eastAsia="仿宋"/>
                <w:szCs w:val="21"/>
              </w:rPr>
            </w:pPr>
          </w:p>
        </w:tc>
      </w:tr>
      <w:tr w14:paraId="0704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29C5701D">
            <w:pPr>
              <w:spacing w:line="360" w:lineRule="exact"/>
              <w:ind w:firstLine="0" w:firstLineChars="0"/>
              <w:jc w:val="center"/>
              <w:rPr>
                <w:rFonts w:hAnsi="Times New Roman" w:eastAsia="仿宋"/>
                <w:szCs w:val="21"/>
              </w:rPr>
            </w:pPr>
            <w:r>
              <w:rPr>
                <w:rFonts w:hAnsi="Times New Roman" w:eastAsia="仿宋"/>
                <w:szCs w:val="21"/>
              </w:rPr>
              <w:t>...</w:t>
            </w:r>
          </w:p>
        </w:tc>
        <w:tc>
          <w:tcPr>
            <w:tcW w:w="1459" w:type="dxa"/>
            <w:noWrap w:val="0"/>
            <w:vAlign w:val="center"/>
          </w:tcPr>
          <w:p w14:paraId="79C80D01">
            <w:pPr>
              <w:spacing w:line="360" w:lineRule="exact"/>
              <w:ind w:firstLine="0" w:firstLineChars="0"/>
              <w:jc w:val="center"/>
              <w:rPr>
                <w:rFonts w:hAnsi="Times New Roman" w:eastAsia="仿宋"/>
                <w:szCs w:val="21"/>
              </w:rPr>
            </w:pPr>
            <w:r>
              <w:rPr>
                <w:rFonts w:hAnsi="Times New Roman" w:eastAsia="仿宋"/>
                <w:szCs w:val="21"/>
              </w:rPr>
              <w:t>...</w:t>
            </w:r>
          </w:p>
        </w:tc>
        <w:tc>
          <w:tcPr>
            <w:tcW w:w="1118" w:type="dxa"/>
            <w:noWrap w:val="0"/>
            <w:vAlign w:val="center"/>
          </w:tcPr>
          <w:p w14:paraId="46C042B8">
            <w:pPr>
              <w:spacing w:line="360" w:lineRule="exact"/>
              <w:ind w:firstLine="0" w:firstLineChars="0"/>
              <w:jc w:val="center"/>
              <w:rPr>
                <w:rFonts w:hAnsi="Times New Roman" w:eastAsia="仿宋"/>
                <w:szCs w:val="21"/>
              </w:rPr>
            </w:pPr>
            <w:r>
              <w:rPr>
                <w:rFonts w:hAnsi="Times New Roman" w:eastAsia="仿宋"/>
                <w:szCs w:val="21"/>
              </w:rPr>
              <w:t>...</w:t>
            </w:r>
          </w:p>
        </w:tc>
        <w:tc>
          <w:tcPr>
            <w:tcW w:w="1118" w:type="dxa"/>
            <w:noWrap w:val="0"/>
            <w:vAlign w:val="center"/>
          </w:tcPr>
          <w:p w14:paraId="0AF8CF68">
            <w:pPr>
              <w:spacing w:line="360" w:lineRule="exact"/>
              <w:ind w:firstLine="0" w:firstLineChars="0"/>
              <w:jc w:val="center"/>
              <w:rPr>
                <w:rFonts w:hAnsi="Times New Roman" w:eastAsia="仿宋"/>
                <w:szCs w:val="21"/>
              </w:rPr>
            </w:pPr>
          </w:p>
        </w:tc>
        <w:tc>
          <w:tcPr>
            <w:tcW w:w="1118" w:type="dxa"/>
            <w:noWrap w:val="0"/>
            <w:vAlign w:val="center"/>
          </w:tcPr>
          <w:p w14:paraId="58336935">
            <w:pPr>
              <w:spacing w:line="360" w:lineRule="exact"/>
              <w:ind w:firstLine="0" w:firstLineChars="0"/>
              <w:jc w:val="center"/>
              <w:rPr>
                <w:rFonts w:hAnsi="Times New Roman" w:eastAsia="仿宋"/>
                <w:szCs w:val="21"/>
              </w:rPr>
            </w:pPr>
          </w:p>
        </w:tc>
        <w:tc>
          <w:tcPr>
            <w:tcW w:w="1118" w:type="dxa"/>
            <w:noWrap w:val="0"/>
            <w:vAlign w:val="center"/>
          </w:tcPr>
          <w:p w14:paraId="1A3BFB2E">
            <w:pPr>
              <w:spacing w:line="360" w:lineRule="exact"/>
              <w:ind w:firstLine="0" w:firstLineChars="0"/>
              <w:jc w:val="center"/>
              <w:rPr>
                <w:rFonts w:hAnsi="Times New Roman" w:eastAsia="仿宋"/>
                <w:szCs w:val="21"/>
              </w:rPr>
            </w:pPr>
          </w:p>
        </w:tc>
        <w:tc>
          <w:tcPr>
            <w:tcW w:w="1119" w:type="dxa"/>
            <w:noWrap w:val="0"/>
            <w:vAlign w:val="center"/>
          </w:tcPr>
          <w:p w14:paraId="7570D310">
            <w:pPr>
              <w:spacing w:line="360" w:lineRule="exact"/>
              <w:ind w:firstLine="0" w:firstLineChars="0"/>
              <w:jc w:val="center"/>
              <w:rPr>
                <w:rFonts w:hAnsi="Times New Roman" w:eastAsia="仿宋"/>
                <w:szCs w:val="21"/>
              </w:rPr>
            </w:pPr>
          </w:p>
        </w:tc>
        <w:tc>
          <w:tcPr>
            <w:tcW w:w="1119" w:type="dxa"/>
            <w:noWrap w:val="0"/>
            <w:vAlign w:val="center"/>
          </w:tcPr>
          <w:p w14:paraId="3846F8F9">
            <w:pPr>
              <w:spacing w:line="360" w:lineRule="exact"/>
              <w:ind w:firstLine="0" w:firstLineChars="0"/>
              <w:jc w:val="center"/>
              <w:rPr>
                <w:rFonts w:hAnsi="Times New Roman" w:eastAsia="仿宋"/>
                <w:szCs w:val="21"/>
              </w:rPr>
            </w:pPr>
          </w:p>
        </w:tc>
      </w:tr>
      <w:tr w14:paraId="4CB70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0" w:type="dxa"/>
            <w:gridSpan w:val="5"/>
            <w:noWrap w:val="0"/>
            <w:vAlign w:val="center"/>
          </w:tcPr>
          <w:p w14:paraId="40182DB0">
            <w:pPr>
              <w:spacing w:line="360" w:lineRule="exact"/>
              <w:ind w:firstLine="0" w:firstLineChars="0"/>
              <w:jc w:val="center"/>
              <w:rPr>
                <w:rFonts w:hAnsi="Times New Roman" w:eastAsia="仿宋"/>
                <w:szCs w:val="21"/>
              </w:rPr>
            </w:pPr>
            <w:r>
              <w:rPr>
                <w:rFonts w:hAnsi="Times New Roman" w:eastAsia="仿宋"/>
                <w:bCs/>
                <w:szCs w:val="21"/>
              </w:rPr>
              <w:t>报价总价（</w:t>
            </w:r>
            <w:r>
              <w:rPr>
                <w:rFonts w:hAnsi="Times New Roman" w:eastAsia="仿宋"/>
                <w:szCs w:val="21"/>
              </w:rPr>
              <w:t>人民币</w:t>
            </w:r>
            <w:r>
              <w:rPr>
                <w:rFonts w:hAnsi="Times New Roman" w:eastAsia="仿宋"/>
                <w:bCs/>
                <w:szCs w:val="21"/>
              </w:rPr>
              <w:t>）</w:t>
            </w:r>
          </w:p>
        </w:tc>
        <w:tc>
          <w:tcPr>
            <w:tcW w:w="3356" w:type="dxa"/>
            <w:gridSpan w:val="3"/>
            <w:noWrap w:val="0"/>
            <w:vAlign w:val="center"/>
          </w:tcPr>
          <w:p w14:paraId="55F681BC">
            <w:pPr>
              <w:adjustRightInd/>
              <w:spacing w:line="240" w:lineRule="auto"/>
              <w:ind w:firstLine="0" w:firstLineChars="0"/>
              <w:rPr>
                <w:rFonts w:hAnsi="Times New Roman" w:eastAsia="仿宋"/>
                <w:szCs w:val="21"/>
                <w:u w:val="single"/>
              </w:rPr>
            </w:pPr>
            <w:r>
              <w:rPr>
                <w:rFonts w:hAnsi="Times New Roman" w:eastAsia="仿宋"/>
                <w:szCs w:val="21"/>
              </w:rPr>
              <w:t>（大写）：</w:t>
            </w:r>
            <w:r>
              <w:rPr>
                <w:rFonts w:hAnsi="Times New Roman" w:eastAsia="仿宋"/>
                <w:szCs w:val="21"/>
                <w:u w:val="single"/>
              </w:rPr>
              <w:t xml:space="preserve">             </w:t>
            </w:r>
          </w:p>
          <w:p w14:paraId="02056348">
            <w:pPr>
              <w:adjustRightInd/>
              <w:spacing w:line="240" w:lineRule="auto"/>
              <w:ind w:firstLine="0" w:firstLineChars="0"/>
              <w:rPr>
                <w:rFonts w:hAnsi="Times New Roman" w:eastAsia="仿宋"/>
                <w:szCs w:val="21"/>
              </w:rPr>
            </w:pPr>
            <w:r>
              <w:rPr>
                <w:rFonts w:hAnsi="Times New Roman" w:eastAsia="仿宋"/>
                <w:szCs w:val="21"/>
              </w:rPr>
              <w:t>（小写）：</w:t>
            </w:r>
            <w:r>
              <w:rPr>
                <w:rFonts w:hAnsi="Times New Roman" w:eastAsia="仿宋"/>
                <w:szCs w:val="21"/>
                <w:u w:val="single"/>
              </w:rPr>
              <w:t xml:space="preserve">             </w:t>
            </w:r>
            <w:r>
              <w:rPr>
                <w:rFonts w:hAnsi="Times New Roman" w:eastAsia="仿宋"/>
                <w:szCs w:val="21"/>
              </w:rPr>
              <w:t>元</w:t>
            </w:r>
          </w:p>
        </w:tc>
      </w:tr>
    </w:tbl>
    <w:p w14:paraId="49940D7F">
      <w:pPr>
        <w:rPr>
          <w:rFonts w:hAnsi="Times New Roman" w:eastAsia="仿宋"/>
          <w:szCs w:val="21"/>
        </w:rPr>
      </w:pPr>
    </w:p>
    <w:p w14:paraId="566E3E17">
      <w:pPr>
        <w:rPr>
          <w:rFonts w:hint="default" w:hAnsi="Times New Roman" w:eastAsia="仿宋"/>
          <w:szCs w:val="21"/>
          <w:lang w:val="en-US" w:eastAsia="zh-CN"/>
        </w:rPr>
      </w:pPr>
      <w:r>
        <w:rPr>
          <w:rFonts w:hint="eastAsia" w:hAnsi="Times New Roman" w:eastAsia="仿宋"/>
          <w:szCs w:val="21"/>
          <w:lang w:val="en-US" w:eastAsia="zh-CN"/>
        </w:rPr>
        <w:t>备注：“响应”一栏如完全满足要求，可直接填写“满足”，如优于或低于要求，应详细描述。</w:t>
      </w:r>
    </w:p>
    <w:p w14:paraId="4341C68C">
      <w:pPr>
        <w:keepNext w:val="0"/>
        <w:keepLines w:val="0"/>
        <w:pageBreakBefore w:val="0"/>
        <w:widowControl w:val="0"/>
        <w:kinsoku/>
        <w:wordWrap/>
        <w:overflowPunct/>
        <w:topLinePunct w:val="0"/>
        <w:bidi w:val="0"/>
        <w:snapToGrid/>
        <w:spacing w:line="360" w:lineRule="auto"/>
        <w:ind w:firstLine="2730" w:firstLineChars="1300"/>
        <w:textAlignment w:val="auto"/>
        <w:rPr>
          <w:rFonts w:hAnsi="Times New Roman" w:eastAsia="仿宋"/>
          <w:szCs w:val="21"/>
        </w:rPr>
      </w:pPr>
      <w:r>
        <w:rPr>
          <w:rFonts w:hAnsi="Times New Roman" w:eastAsia="仿宋"/>
          <w:szCs w:val="21"/>
        </w:rPr>
        <w:t>供应商：</w:t>
      </w:r>
      <w:r>
        <w:rPr>
          <w:rFonts w:hAnsi="Times New Roman" w:eastAsia="仿宋"/>
          <w:szCs w:val="21"/>
          <w:u w:val="single"/>
        </w:rPr>
        <w:t xml:space="preserve">          单位名称             </w:t>
      </w:r>
      <w:r>
        <w:rPr>
          <w:rFonts w:hAnsi="Times New Roman" w:eastAsia="仿宋"/>
          <w:szCs w:val="21"/>
        </w:rPr>
        <w:t>（公章）</w:t>
      </w:r>
    </w:p>
    <w:p w14:paraId="2BA69899">
      <w:pPr>
        <w:keepNext w:val="0"/>
        <w:keepLines w:val="0"/>
        <w:pageBreakBefore w:val="0"/>
        <w:widowControl w:val="0"/>
        <w:kinsoku/>
        <w:wordWrap/>
        <w:overflowPunct/>
        <w:topLinePunct w:val="0"/>
        <w:bidi w:val="0"/>
        <w:snapToGrid/>
        <w:spacing w:line="360" w:lineRule="auto"/>
        <w:ind w:firstLine="2730" w:firstLineChars="1300"/>
        <w:textAlignment w:val="auto"/>
        <w:rPr>
          <w:rFonts w:hAnsi="Times New Roman" w:eastAsia="仿宋"/>
          <w:szCs w:val="21"/>
        </w:rPr>
      </w:pPr>
      <w:r>
        <w:rPr>
          <w:rFonts w:hAnsi="Times New Roman" w:eastAsia="仿宋"/>
          <w:szCs w:val="21"/>
        </w:rPr>
        <w:t>法定代表人（或授权委托人）：</w:t>
      </w:r>
      <w:r>
        <w:rPr>
          <w:rFonts w:hAnsi="Times New Roman" w:eastAsia="仿宋"/>
          <w:szCs w:val="21"/>
          <w:u w:val="single"/>
        </w:rPr>
        <w:t xml:space="preserve">             </w:t>
      </w:r>
      <w:r>
        <w:rPr>
          <w:rFonts w:hAnsi="Times New Roman" w:eastAsia="仿宋"/>
          <w:szCs w:val="21"/>
        </w:rPr>
        <w:t>（签字或盖章）</w:t>
      </w:r>
    </w:p>
    <w:p w14:paraId="6BFC8171">
      <w:pPr>
        <w:pStyle w:val="8"/>
        <w:keepNext w:val="0"/>
        <w:keepLines w:val="0"/>
        <w:pageBreakBefore w:val="0"/>
        <w:widowControl w:val="0"/>
        <w:kinsoku/>
        <w:wordWrap/>
        <w:overflowPunct/>
        <w:topLinePunct w:val="0"/>
        <w:bidi w:val="0"/>
        <w:snapToGrid/>
        <w:spacing w:line="360" w:lineRule="auto"/>
        <w:ind w:firstLine="2730" w:firstLineChars="1300"/>
        <w:textAlignment w:val="auto"/>
        <w:rPr>
          <w:rFonts w:ascii="Times New Roman" w:eastAsia="仿宋"/>
          <w:sz w:val="21"/>
          <w:szCs w:val="21"/>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ascii="Times New Roman" w:eastAsia="仿宋"/>
          <w:sz w:val="21"/>
          <w:szCs w:val="21"/>
        </w:rPr>
        <w:t>日期：</w:t>
      </w:r>
      <w:r>
        <w:rPr>
          <w:rFonts w:ascii="Times New Roman" w:eastAsia="仿宋"/>
          <w:sz w:val="21"/>
          <w:szCs w:val="21"/>
          <w:u w:val="single"/>
        </w:rPr>
        <w:t xml:space="preserve">         </w:t>
      </w:r>
      <w:r>
        <w:rPr>
          <w:rFonts w:ascii="Times New Roman" w:eastAsia="仿宋"/>
          <w:sz w:val="21"/>
          <w:szCs w:val="21"/>
        </w:rPr>
        <w:t>年</w:t>
      </w:r>
      <w:r>
        <w:rPr>
          <w:rFonts w:ascii="Times New Roman" w:eastAsia="仿宋"/>
          <w:sz w:val="21"/>
          <w:szCs w:val="21"/>
          <w:u w:val="single"/>
        </w:rPr>
        <w:t xml:space="preserve">         </w:t>
      </w:r>
      <w:r>
        <w:rPr>
          <w:rFonts w:ascii="Times New Roman" w:eastAsia="仿宋"/>
          <w:sz w:val="21"/>
          <w:szCs w:val="21"/>
        </w:rPr>
        <w:t>月</w:t>
      </w:r>
      <w:r>
        <w:rPr>
          <w:rFonts w:ascii="Times New Roman" w:eastAsia="仿宋"/>
          <w:sz w:val="21"/>
          <w:szCs w:val="21"/>
          <w:u w:val="single"/>
        </w:rPr>
        <w:t xml:space="preserve">         </w:t>
      </w:r>
      <w:r>
        <w:rPr>
          <w:rFonts w:ascii="Times New Roman" w:eastAsia="仿宋"/>
          <w:sz w:val="21"/>
          <w:szCs w:val="21"/>
        </w:rPr>
        <w:t>日</w:t>
      </w:r>
    </w:p>
    <w:p w14:paraId="0305B6DE">
      <w:pPr>
        <w:widowControl/>
        <w:numPr>
          <w:ilvl w:val="0"/>
          <w:numId w:val="0"/>
        </w:numPr>
        <w:shd w:val="clear" w:color="auto" w:fill="FFFFFF"/>
        <w:adjustRightInd w:val="0"/>
        <w:jc w:val="both"/>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附件3</w:t>
      </w:r>
    </w:p>
    <w:p w14:paraId="2882613C">
      <w:pPr>
        <w:spacing w:line="336" w:lineRule="auto"/>
        <w:ind w:firstLine="0" w:firstLineChars="0"/>
        <w:outlineLvl w:val="2"/>
        <w:rPr>
          <w:rFonts w:hAnsi="Times New Roman" w:eastAsia="仿宋"/>
          <w:b/>
          <w:sz w:val="24"/>
          <w:szCs w:val="24"/>
        </w:rPr>
      </w:pPr>
      <w:r>
        <w:rPr>
          <w:rFonts w:hint="eastAsia" w:hAnsi="Times New Roman" w:eastAsia="仿宋"/>
          <w:b/>
          <w:sz w:val="24"/>
          <w:szCs w:val="24"/>
        </w:rPr>
        <w:t>评审办法及评分标准</w:t>
      </w:r>
    </w:p>
    <w:p w14:paraId="7555F7C2">
      <w:pPr>
        <w:ind w:firstLine="422"/>
        <w:rPr>
          <w:rFonts w:hAnsi="Times New Roman" w:eastAsia="仿宋"/>
          <w:b/>
          <w:bCs/>
          <w:kern w:val="0"/>
          <w:szCs w:val="21"/>
        </w:rPr>
      </w:pPr>
      <w:r>
        <w:rPr>
          <w:rFonts w:hint="eastAsia" w:hAnsi="Times New Roman" w:eastAsia="仿宋"/>
          <w:b/>
          <w:bCs/>
          <w:kern w:val="0"/>
          <w:szCs w:val="21"/>
        </w:rPr>
        <w:t>1</w:t>
      </w:r>
      <w:r>
        <w:rPr>
          <w:rFonts w:hAnsi="Times New Roman" w:eastAsia="仿宋"/>
          <w:b/>
          <w:bCs/>
          <w:kern w:val="0"/>
          <w:szCs w:val="21"/>
        </w:rPr>
        <w:t>.</w:t>
      </w:r>
      <w:r>
        <w:rPr>
          <w:rFonts w:hint="eastAsia" w:hAnsi="Times New Roman" w:eastAsia="仿宋"/>
          <w:b/>
          <w:bCs/>
          <w:kern w:val="0"/>
          <w:szCs w:val="21"/>
        </w:rPr>
        <w:t>评审</w:t>
      </w:r>
      <w:r>
        <w:rPr>
          <w:rFonts w:hAnsi="Times New Roman" w:eastAsia="仿宋"/>
          <w:b/>
          <w:bCs/>
          <w:kern w:val="0"/>
          <w:szCs w:val="21"/>
        </w:rPr>
        <w:t>办法</w:t>
      </w:r>
    </w:p>
    <w:p w14:paraId="0B762625">
      <w:pPr>
        <w:rPr>
          <w:rFonts w:hAnsi="Times New Roman" w:eastAsia="仿宋"/>
        </w:rPr>
      </w:pPr>
      <w:r>
        <w:rPr>
          <w:rFonts w:hint="eastAsia" w:hAnsi="Times New Roman" w:eastAsia="仿宋"/>
        </w:rPr>
        <w:t>（1）</w:t>
      </w:r>
      <w:r>
        <w:rPr>
          <w:rFonts w:hAnsi="Times New Roman" w:eastAsia="仿宋"/>
        </w:rPr>
        <w:t>本次</w:t>
      </w:r>
      <w:r>
        <w:rPr>
          <w:rFonts w:hint="eastAsia" w:hAnsi="Times New Roman" w:eastAsia="仿宋"/>
        </w:rPr>
        <w:t>评审</w:t>
      </w:r>
      <w:r>
        <w:rPr>
          <w:rFonts w:hAnsi="Times New Roman" w:eastAsia="仿宋"/>
        </w:rPr>
        <w:t>采用综合评分法，将</w:t>
      </w:r>
      <w:r>
        <w:rPr>
          <w:rFonts w:hint="eastAsia" w:hAnsi="Times New Roman" w:eastAsia="仿宋"/>
        </w:rPr>
        <w:t>报价人</w:t>
      </w:r>
      <w:r>
        <w:rPr>
          <w:rFonts w:hAnsi="Times New Roman" w:eastAsia="仿宋"/>
        </w:rPr>
        <w:t>价格部分、商务部分、技术部分等各项因素作为</w:t>
      </w:r>
      <w:r>
        <w:rPr>
          <w:rFonts w:hint="eastAsia" w:hAnsi="Times New Roman" w:eastAsia="仿宋"/>
        </w:rPr>
        <w:t>评审</w:t>
      </w:r>
      <w:r>
        <w:rPr>
          <w:rFonts w:hAnsi="Times New Roman" w:eastAsia="仿宋"/>
        </w:rPr>
        <w:t>的基础，综合评选出最佳方案。每一</w:t>
      </w:r>
      <w:r>
        <w:rPr>
          <w:rFonts w:hint="eastAsia" w:hAnsi="Times New Roman" w:eastAsia="仿宋"/>
        </w:rPr>
        <w:t>报价人</w:t>
      </w:r>
      <w:r>
        <w:rPr>
          <w:rFonts w:hAnsi="Times New Roman" w:eastAsia="仿宋"/>
        </w:rPr>
        <w:t>的最终得分为所有</w:t>
      </w:r>
      <w:r>
        <w:rPr>
          <w:rFonts w:hint="eastAsia" w:ascii="仿宋" w:hAnsi="仿宋" w:eastAsia="仿宋" w:cs="宋体"/>
          <w:szCs w:val="21"/>
        </w:rPr>
        <w:t>询价工作小组成员</w:t>
      </w:r>
      <w:r>
        <w:rPr>
          <w:rFonts w:hAnsi="Times New Roman" w:eastAsia="仿宋"/>
        </w:rPr>
        <w:t>给其评分的算数平均值；</w:t>
      </w:r>
    </w:p>
    <w:p w14:paraId="3448D364">
      <w:pPr>
        <w:rPr>
          <w:rFonts w:hAnsi="Times New Roman" w:eastAsia="仿宋"/>
        </w:rPr>
      </w:pPr>
      <w:r>
        <w:rPr>
          <w:rFonts w:hint="eastAsia" w:hAnsi="Times New Roman" w:eastAsia="仿宋"/>
        </w:rPr>
        <w:t>（</w:t>
      </w:r>
      <w:r>
        <w:rPr>
          <w:rFonts w:hAnsi="Times New Roman" w:eastAsia="仿宋"/>
        </w:rPr>
        <w:t>2</w:t>
      </w:r>
      <w:r>
        <w:rPr>
          <w:rFonts w:hint="eastAsia" w:hAnsi="Times New Roman" w:eastAsia="仿宋"/>
        </w:rPr>
        <w:t>）</w:t>
      </w:r>
      <w:r>
        <w:rPr>
          <w:rFonts w:hAnsi="Times New Roman" w:eastAsia="仿宋"/>
        </w:rPr>
        <w:t>报价得分计算采用低价优先法。</w:t>
      </w:r>
    </w:p>
    <w:p w14:paraId="75FBB06E">
      <w:pPr>
        <w:rPr>
          <w:rFonts w:hAnsi="Times New Roman" w:eastAsia="仿宋"/>
        </w:rPr>
      </w:pPr>
      <w:r>
        <w:rPr>
          <w:rFonts w:hint="eastAsia" w:hAnsi="Times New Roman" w:eastAsia="仿宋"/>
        </w:rPr>
        <w:t>（</w:t>
      </w:r>
      <w:r>
        <w:rPr>
          <w:rFonts w:hAnsi="Times New Roman" w:eastAsia="仿宋"/>
        </w:rPr>
        <w:t>3</w:t>
      </w:r>
      <w:r>
        <w:rPr>
          <w:rFonts w:hint="eastAsia" w:hAnsi="Times New Roman" w:eastAsia="仿宋"/>
        </w:rPr>
        <w:t>）</w:t>
      </w:r>
      <w:r>
        <w:rPr>
          <w:rFonts w:hAnsi="Times New Roman" w:eastAsia="仿宋"/>
        </w:rPr>
        <w:t>综合得分为全体</w:t>
      </w:r>
      <w:r>
        <w:rPr>
          <w:rFonts w:hint="eastAsia" w:ascii="仿宋" w:hAnsi="仿宋" w:eastAsia="仿宋" w:cs="宋体"/>
          <w:szCs w:val="21"/>
        </w:rPr>
        <w:t>询价工作小组成员</w:t>
      </w:r>
      <w:r>
        <w:rPr>
          <w:rFonts w:hAnsi="Times New Roman" w:eastAsia="仿宋"/>
        </w:rPr>
        <w:t>对各</w:t>
      </w:r>
      <w:r>
        <w:rPr>
          <w:rFonts w:hint="eastAsia" w:hAnsi="Times New Roman" w:eastAsia="仿宋"/>
        </w:rPr>
        <w:t>报价人</w:t>
      </w:r>
      <w:r>
        <w:rPr>
          <w:rFonts w:hAnsi="Times New Roman" w:eastAsia="仿宋"/>
        </w:rPr>
        <w:t>的打分汇总并计算算术平均值，评分及计算结果均保留小数点后两位。</w:t>
      </w:r>
    </w:p>
    <w:p w14:paraId="1B872EFC">
      <w:pPr>
        <w:rPr>
          <w:rFonts w:hAnsi="Times New Roman" w:eastAsia="仿宋"/>
        </w:rPr>
      </w:pPr>
      <w:r>
        <w:rPr>
          <w:rFonts w:hint="eastAsia" w:hAnsi="Times New Roman" w:eastAsia="仿宋"/>
        </w:rPr>
        <w:t>（</w:t>
      </w:r>
      <w:r>
        <w:rPr>
          <w:rFonts w:hAnsi="Times New Roman" w:eastAsia="仿宋"/>
        </w:rPr>
        <w:t>4</w:t>
      </w:r>
      <w:r>
        <w:rPr>
          <w:rFonts w:hint="eastAsia" w:hAnsi="Times New Roman" w:eastAsia="仿宋"/>
        </w:rPr>
        <w:t>）评审</w:t>
      </w:r>
      <w:r>
        <w:rPr>
          <w:rFonts w:hAnsi="Times New Roman" w:eastAsia="仿宋"/>
        </w:rPr>
        <w:t>结果按评审后得分由高到低顺序排列。得分相同的，按报价由低到高顺序排列。得分且报价相同的并列。按照</w:t>
      </w:r>
      <w:r>
        <w:rPr>
          <w:rFonts w:hint="eastAsia" w:hAnsi="Times New Roman" w:eastAsia="仿宋"/>
        </w:rPr>
        <w:t>询价</w:t>
      </w:r>
      <w:r>
        <w:rPr>
          <w:rFonts w:hAnsi="Times New Roman" w:eastAsia="仿宋"/>
        </w:rPr>
        <w:t>文件满足</w:t>
      </w:r>
      <w:r>
        <w:rPr>
          <w:rFonts w:hint="eastAsia" w:hAnsi="Times New Roman" w:eastAsia="仿宋"/>
        </w:rPr>
        <w:t>询价</w:t>
      </w:r>
      <w:r>
        <w:rPr>
          <w:rFonts w:hAnsi="Times New Roman" w:eastAsia="仿宋"/>
        </w:rPr>
        <w:t>文件全部实质性要求，且评审因素的量化指标评审得分最高的</w:t>
      </w:r>
      <w:r>
        <w:rPr>
          <w:rFonts w:hint="eastAsia" w:hAnsi="Times New Roman" w:eastAsia="仿宋"/>
        </w:rPr>
        <w:t>报价人</w:t>
      </w:r>
      <w:r>
        <w:rPr>
          <w:rFonts w:hAnsi="Times New Roman" w:eastAsia="仿宋"/>
        </w:rPr>
        <w:t>为排名第一的</w:t>
      </w:r>
      <w:r>
        <w:rPr>
          <w:rFonts w:hint="eastAsia" w:hAnsi="Times New Roman" w:eastAsia="仿宋"/>
        </w:rPr>
        <w:t>成交</w:t>
      </w:r>
      <w:r>
        <w:rPr>
          <w:rFonts w:hAnsi="Times New Roman" w:eastAsia="仿宋"/>
        </w:rPr>
        <w:t>候选人。对于按照</w:t>
      </w:r>
      <w:r>
        <w:rPr>
          <w:rFonts w:hint="eastAsia" w:hAnsi="Times New Roman" w:eastAsia="仿宋"/>
        </w:rPr>
        <w:t>询价</w:t>
      </w:r>
      <w:r>
        <w:rPr>
          <w:rFonts w:hAnsi="Times New Roman" w:eastAsia="仿宋"/>
        </w:rPr>
        <w:t>文件规定方式处理后仍出现</w:t>
      </w:r>
      <w:r>
        <w:rPr>
          <w:rFonts w:hint="eastAsia" w:hAnsi="Times New Roman" w:eastAsia="仿宋"/>
        </w:rPr>
        <w:t>成交</w:t>
      </w:r>
      <w:r>
        <w:rPr>
          <w:rFonts w:hAnsi="Times New Roman" w:eastAsia="仿宋"/>
        </w:rPr>
        <w:t>候选人并列的，采取随机抽取方式确定</w:t>
      </w:r>
      <w:r>
        <w:rPr>
          <w:rFonts w:hint="eastAsia" w:hAnsi="Times New Roman" w:eastAsia="仿宋"/>
        </w:rPr>
        <w:t>成交</w:t>
      </w:r>
      <w:r>
        <w:rPr>
          <w:rFonts w:hAnsi="Times New Roman" w:eastAsia="仿宋"/>
        </w:rPr>
        <w:t>候选人顺序，书面记录抽取情况，作为采购文件一并存档。</w:t>
      </w:r>
    </w:p>
    <w:p w14:paraId="59F2BED4">
      <w:pPr>
        <w:ind w:firstLine="422"/>
        <w:rPr>
          <w:rFonts w:hAnsi="Times New Roman" w:eastAsia="仿宋"/>
          <w:b/>
          <w:bCs/>
          <w:kern w:val="0"/>
          <w:szCs w:val="21"/>
        </w:rPr>
      </w:pPr>
      <w:r>
        <w:rPr>
          <w:rFonts w:hint="eastAsia" w:hAnsi="Times New Roman" w:eastAsia="仿宋"/>
          <w:b/>
          <w:bCs/>
          <w:kern w:val="0"/>
          <w:szCs w:val="21"/>
        </w:rPr>
        <w:t>2</w:t>
      </w:r>
      <w:r>
        <w:rPr>
          <w:rFonts w:hAnsi="Times New Roman" w:eastAsia="仿宋"/>
          <w:b/>
          <w:bCs/>
          <w:kern w:val="0"/>
          <w:szCs w:val="21"/>
        </w:rPr>
        <w:t>.评分标准</w:t>
      </w:r>
    </w:p>
    <w:tbl>
      <w:tblPr>
        <w:tblStyle w:val="5"/>
        <w:tblW w:w="9214"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8"/>
        <w:gridCol w:w="1126"/>
        <w:gridCol w:w="885"/>
        <w:gridCol w:w="5685"/>
      </w:tblGrid>
      <w:tr w14:paraId="2716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518" w:type="dxa"/>
            <w:noWrap w:val="0"/>
            <w:vAlign w:val="center"/>
          </w:tcPr>
          <w:p w14:paraId="7032F604">
            <w:pPr>
              <w:ind w:firstLine="0" w:firstLineChars="0"/>
              <w:jc w:val="center"/>
              <w:rPr>
                <w:rFonts w:hint="eastAsia"/>
                <w:b/>
                <w:szCs w:val="21"/>
              </w:rPr>
            </w:pPr>
            <w:r>
              <w:rPr>
                <w:b/>
                <w:szCs w:val="21"/>
              </w:rPr>
              <w:t>评分项</w:t>
            </w:r>
          </w:p>
        </w:tc>
        <w:tc>
          <w:tcPr>
            <w:tcW w:w="1126" w:type="dxa"/>
            <w:noWrap w:val="0"/>
            <w:vAlign w:val="center"/>
          </w:tcPr>
          <w:p w14:paraId="416E4934">
            <w:pPr>
              <w:ind w:firstLine="0" w:firstLineChars="0"/>
              <w:rPr>
                <w:rFonts w:hint="eastAsia"/>
                <w:b/>
                <w:szCs w:val="21"/>
              </w:rPr>
            </w:pPr>
            <w:r>
              <w:rPr>
                <w:b/>
                <w:szCs w:val="21"/>
              </w:rPr>
              <w:t>评分因素</w:t>
            </w:r>
          </w:p>
        </w:tc>
        <w:tc>
          <w:tcPr>
            <w:tcW w:w="885" w:type="dxa"/>
            <w:noWrap w:val="0"/>
            <w:vAlign w:val="center"/>
          </w:tcPr>
          <w:p w14:paraId="19A6C4DE">
            <w:pPr>
              <w:ind w:firstLine="0" w:firstLineChars="0"/>
              <w:rPr>
                <w:rFonts w:hint="eastAsia"/>
                <w:b/>
                <w:szCs w:val="21"/>
              </w:rPr>
            </w:pPr>
            <w:r>
              <w:rPr>
                <w:b/>
                <w:szCs w:val="21"/>
              </w:rPr>
              <w:t>标准分</w:t>
            </w:r>
          </w:p>
        </w:tc>
        <w:tc>
          <w:tcPr>
            <w:tcW w:w="5685" w:type="dxa"/>
            <w:noWrap w:val="0"/>
            <w:vAlign w:val="center"/>
          </w:tcPr>
          <w:p w14:paraId="26EF506D">
            <w:pPr>
              <w:ind w:firstLine="422"/>
              <w:jc w:val="center"/>
              <w:rPr>
                <w:rFonts w:hint="eastAsia"/>
                <w:b/>
                <w:szCs w:val="21"/>
              </w:rPr>
            </w:pPr>
            <w:r>
              <w:rPr>
                <w:b/>
                <w:szCs w:val="21"/>
              </w:rPr>
              <w:t>评分标准</w:t>
            </w:r>
          </w:p>
        </w:tc>
      </w:tr>
      <w:tr w14:paraId="2D556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noWrap w:val="0"/>
            <w:vAlign w:val="center"/>
          </w:tcPr>
          <w:p w14:paraId="2BB5078F">
            <w:pPr>
              <w:ind w:firstLine="0" w:firstLineChars="0"/>
              <w:rPr>
                <w:rFonts w:hint="eastAsia" w:ascii="仿宋" w:hAnsi="仿宋" w:eastAsia="仿宋" w:cs="宋体"/>
                <w:szCs w:val="21"/>
              </w:rPr>
            </w:pPr>
            <w:r>
              <w:rPr>
                <w:rFonts w:hint="eastAsia" w:ascii="仿宋" w:hAnsi="仿宋" w:eastAsia="仿宋" w:cs="宋体"/>
                <w:szCs w:val="21"/>
              </w:rPr>
              <w:t>（1）报价部分评分标准</w:t>
            </w:r>
          </w:p>
          <w:p w14:paraId="0663B24B">
            <w:pPr>
              <w:ind w:firstLine="0" w:firstLineChars="0"/>
              <w:jc w:val="center"/>
              <w:rPr>
                <w:rFonts w:hint="eastAsia" w:ascii="仿宋" w:hAnsi="仿宋" w:eastAsia="仿宋" w:cs="宋体"/>
                <w:szCs w:val="21"/>
              </w:rPr>
            </w:pPr>
            <w:r>
              <w:rPr>
                <w:rFonts w:hint="eastAsia" w:ascii="仿宋" w:hAnsi="仿宋" w:eastAsia="仿宋" w:cs="宋体"/>
                <w:szCs w:val="21"/>
              </w:rPr>
              <w:t>（40分）</w:t>
            </w:r>
          </w:p>
        </w:tc>
        <w:tc>
          <w:tcPr>
            <w:tcW w:w="1126" w:type="dxa"/>
            <w:noWrap w:val="0"/>
            <w:vAlign w:val="center"/>
          </w:tcPr>
          <w:p w14:paraId="78F01B32">
            <w:pPr>
              <w:ind w:firstLine="0" w:firstLineChars="0"/>
              <w:jc w:val="center"/>
              <w:rPr>
                <w:rFonts w:hint="eastAsia" w:ascii="仿宋" w:hAnsi="仿宋" w:eastAsia="仿宋" w:cs="宋体"/>
                <w:szCs w:val="21"/>
              </w:rPr>
            </w:pPr>
            <w:r>
              <w:rPr>
                <w:rFonts w:hint="eastAsia" w:ascii="仿宋" w:hAnsi="仿宋" w:eastAsia="仿宋" w:cs="宋体"/>
                <w:szCs w:val="21"/>
              </w:rPr>
              <w:t>报价</w:t>
            </w:r>
          </w:p>
        </w:tc>
        <w:tc>
          <w:tcPr>
            <w:tcW w:w="885" w:type="dxa"/>
            <w:noWrap w:val="0"/>
            <w:vAlign w:val="center"/>
          </w:tcPr>
          <w:p w14:paraId="12FF5A08">
            <w:pPr>
              <w:ind w:firstLine="0" w:firstLineChars="0"/>
              <w:rPr>
                <w:rFonts w:hint="eastAsia" w:ascii="仿宋" w:hAnsi="仿宋" w:eastAsia="仿宋" w:cs="宋体"/>
                <w:szCs w:val="21"/>
              </w:rPr>
            </w:pPr>
            <w:r>
              <w:rPr>
                <w:rFonts w:hint="eastAsia" w:ascii="仿宋" w:hAnsi="仿宋" w:eastAsia="仿宋" w:cs="宋体"/>
                <w:szCs w:val="21"/>
              </w:rPr>
              <w:t>40分</w:t>
            </w:r>
          </w:p>
        </w:tc>
        <w:tc>
          <w:tcPr>
            <w:tcW w:w="5685" w:type="dxa"/>
            <w:noWrap w:val="0"/>
            <w:vAlign w:val="center"/>
          </w:tcPr>
          <w:p w14:paraId="356A77C4">
            <w:pPr>
              <w:spacing w:before="48" w:beforeLines="20"/>
              <w:ind w:firstLine="0" w:firstLineChars="0"/>
              <w:rPr>
                <w:rFonts w:hint="eastAsia" w:ascii="仿宋" w:hAnsi="仿宋" w:eastAsia="仿宋" w:cs="宋体"/>
                <w:szCs w:val="21"/>
              </w:rPr>
            </w:pPr>
            <w:r>
              <w:rPr>
                <w:rFonts w:hint="eastAsia" w:ascii="仿宋" w:hAnsi="仿宋" w:eastAsia="仿宋" w:cs="宋体"/>
                <w:szCs w:val="21"/>
              </w:rPr>
              <w:t>采用低价优先法计算，即：满足询价文件要求且询价价格最低的报价为评审基准价，其价格分为40分。其他报价人的价格分统一按照下列公式计算：报价得分=(评审基准价／报价)×40。</w:t>
            </w:r>
          </w:p>
          <w:p w14:paraId="73570BE8">
            <w:pPr>
              <w:spacing w:before="48" w:beforeLines="20"/>
              <w:ind w:firstLine="0" w:firstLineChars="0"/>
              <w:rPr>
                <w:rFonts w:hint="eastAsia" w:ascii="仿宋" w:hAnsi="仿宋" w:eastAsia="仿宋" w:cs="宋体"/>
                <w:szCs w:val="21"/>
              </w:rPr>
            </w:pPr>
            <w:r>
              <w:rPr>
                <w:rFonts w:hint="eastAsia" w:ascii="仿宋" w:hAnsi="仿宋" w:eastAsia="仿宋" w:cs="宋体"/>
                <w:szCs w:val="21"/>
              </w:rPr>
              <w:t>供应商存在下列情况之一的，报价无效：</w:t>
            </w:r>
          </w:p>
          <w:p w14:paraId="3BF5A2B3">
            <w:pPr>
              <w:spacing w:before="48" w:beforeLines="20"/>
              <w:ind w:firstLine="0" w:firstLineChars="0"/>
              <w:rPr>
                <w:rFonts w:hint="eastAsia" w:ascii="仿宋" w:hAnsi="仿宋" w:eastAsia="仿宋" w:cs="宋体"/>
                <w:szCs w:val="21"/>
              </w:rPr>
            </w:pPr>
            <w:r>
              <w:rPr>
                <w:rFonts w:hint="eastAsia" w:ascii="仿宋" w:hAnsi="仿宋" w:eastAsia="仿宋" w:cs="宋体"/>
                <w:szCs w:val="21"/>
              </w:rPr>
              <w:t>（1）报价超过询价函中规定的预算金额或者最高限价的；</w:t>
            </w:r>
          </w:p>
          <w:p w14:paraId="3A6D3996">
            <w:pPr>
              <w:spacing w:before="48" w:beforeLines="20"/>
              <w:ind w:firstLine="0" w:firstLineChars="0"/>
              <w:rPr>
                <w:rFonts w:hint="eastAsia" w:ascii="仿宋" w:hAnsi="仿宋" w:eastAsia="仿宋" w:cs="宋体"/>
                <w:szCs w:val="21"/>
              </w:rPr>
            </w:pPr>
            <w:r>
              <w:rPr>
                <w:rFonts w:hint="eastAsia" w:ascii="仿宋" w:hAnsi="仿宋" w:eastAsia="仿宋" w:cs="宋体"/>
                <w:szCs w:val="21"/>
              </w:rPr>
              <w:t>（2）询价工作小组认为所报</w:t>
            </w:r>
            <w:r>
              <w:rPr>
                <w:rFonts w:hint="eastAsia" w:ascii="仿宋" w:hAnsi="仿宋" w:eastAsia="仿宋" w:cs="宋体"/>
                <w:szCs w:val="21"/>
                <w:lang w:val="en-US" w:eastAsia="zh-CN"/>
              </w:rPr>
              <w:t>改造方案</w:t>
            </w:r>
            <w:r>
              <w:rPr>
                <w:rFonts w:hint="eastAsia" w:ascii="仿宋" w:hAnsi="仿宋" w:eastAsia="仿宋" w:cs="宋体"/>
                <w:szCs w:val="21"/>
              </w:rPr>
              <w:t>设备技术含量低，不符合询价函要求的；</w:t>
            </w:r>
          </w:p>
          <w:p w14:paraId="77AA8F76">
            <w:pPr>
              <w:spacing w:before="48" w:beforeLines="20"/>
              <w:ind w:firstLine="0" w:firstLineChars="0"/>
              <w:rPr>
                <w:rFonts w:hint="eastAsia" w:ascii="仿宋" w:hAnsi="仿宋" w:eastAsia="仿宋" w:cs="宋体"/>
                <w:szCs w:val="21"/>
              </w:rPr>
            </w:pPr>
            <w:r>
              <w:rPr>
                <w:rFonts w:hint="eastAsia" w:ascii="仿宋" w:hAnsi="仿宋" w:eastAsia="仿宋" w:cs="宋体"/>
                <w:szCs w:val="21"/>
              </w:rPr>
              <w:t>（3）询价工作小组认为供应商的报价明显低于其他通过符合性审查供应商的报价，有可能影响产品质量或者不能诚信履约的；</w:t>
            </w:r>
          </w:p>
          <w:p w14:paraId="004F6C9B">
            <w:pPr>
              <w:spacing w:before="48" w:beforeLines="20"/>
              <w:ind w:firstLine="0" w:firstLineChars="0"/>
              <w:rPr>
                <w:rFonts w:hint="eastAsia" w:ascii="仿宋" w:hAnsi="仿宋" w:eastAsia="仿宋" w:cs="宋体"/>
                <w:szCs w:val="21"/>
              </w:rPr>
            </w:pPr>
            <w:r>
              <w:rPr>
                <w:rFonts w:hint="eastAsia" w:ascii="仿宋" w:hAnsi="仿宋" w:eastAsia="仿宋" w:cs="宋体"/>
                <w:szCs w:val="21"/>
              </w:rPr>
              <w:t>（4）报价文件含有采购人不能接受的附加条件的；</w:t>
            </w:r>
          </w:p>
          <w:p w14:paraId="6CF62787">
            <w:pPr>
              <w:spacing w:before="48" w:beforeLines="20"/>
              <w:ind w:firstLine="0" w:firstLineChars="0"/>
              <w:rPr>
                <w:rFonts w:hint="eastAsia" w:ascii="仿宋" w:hAnsi="仿宋" w:eastAsia="仿宋" w:cs="宋体"/>
                <w:szCs w:val="21"/>
              </w:rPr>
            </w:pPr>
            <w:r>
              <w:rPr>
                <w:rFonts w:hint="eastAsia" w:ascii="仿宋" w:hAnsi="仿宋" w:eastAsia="仿宋" w:cs="宋体"/>
                <w:szCs w:val="21"/>
              </w:rPr>
              <w:t>（5）超出报价截止时间的。</w:t>
            </w:r>
          </w:p>
        </w:tc>
      </w:tr>
      <w:tr w14:paraId="6EE1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restart"/>
            <w:noWrap w:val="0"/>
            <w:vAlign w:val="center"/>
          </w:tcPr>
          <w:p w14:paraId="6EDA90E6">
            <w:pPr>
              <w:ind w:firstLine="0" w:firstLineChars="0"/>
              <w:rPr>
                <w:rFonts w:hint="eastAsia" w:ascii="仿宋" w:hAnsi="仿宋" w:eastAsia="仿宋"/>
                <w:szCs w:val="21"/>
              </w:rPr>
            </w:pPr>
            <w:r>
              <w:rPr>
                <w:rFonts w:ascii="仿宋" w:hAnsi="仿宋" w:eastAsia="仿宋"/>
                <w:szCs w:val="21"/>
              </w:rPr>
              <w:t>（2）商务部分评分标准（</w:t>
            </w:r>
            <w:r>
              <w:rPr>
                <w:rFonts w:hint="eastAsia" w:ascii="仿宋" w:hAnsi="仿宋" w:eastAsia="仿宋"/>
                <w:szCs w:val="21"/>
              </w:rPr>
              <w:t>20</w:t>
            </w:r>
            <w:r>
              <w:rPr>
                <w:rFonts w:ascii="仿宋" w:hAnsi="仿宋" w:eastAsia="仿宋"/>
                <w:szCs w:val="21"/>
              </w:rPr>
              <w:t>）</w:t>
            </w:r>
          </w:p>
        </w:tc>
        <w:tc>
          <w:tcPr>
            <w:tcW w:w="1126" w:type="dxa"/>
            <w:noWrap w:val="0"/>
            <w:vAlign w:val="center"/>
          </w:tcPr>
          <w:p w14:paraId="72B9CF8E">
            <w:pPr>
              <w:ind w:firstLine="0" w:firstLineChars="0"/>
              <w:jc w:val="center"/>
              <w:rPr>
                <w:rFonts w:hint="eastAsia" w:ascii="仿宋" w:hAnsi="仿宋" w:eastAsia="仿宋"/>
                <w:szCs w:val="21"/>
                <w:lang w:val="en-US" w:eastAsia="zh-CN"/>
              </w:rPr>
            </w:pPr>
            <w:r>
              <w:rPr>
                <w:rFonts w:hint="eastAsia" w:ascii="仿宋" w:hAnsi="仿宋" w:eastAsia="仿宋"/>
                <w:szCs w:val="21"/>
                <w:lang w:val="en-US" w:eastAsia="zh-CN"/>
              </w:rPr>
              <w:t>工期</w:t>
            </w:r>
          </w:p>
        </w:tc>
        <w:tc>
          <w:tcPr>
            <w:tcW w:w="885" w:type="dxa"/>
            <w:noWrap w:val="0"/>
            <w:vAlign w:val="center"/>
          </w:tcPr>
          <w:p w14:paraId="515DA2FB">
            <w:pPr>
              <w:ind w:firstLine="0" w:firstLineChars="0"/>
              <w:rPr>
                <w:rFonts w:hint="eastAsia" w:ascii="仿宋" w:hAnsi="仿宋" w:eastAsia="仿宋"/>
                <w:szCs w:val="21"/>
              </w:rPr>
            </w:pPr>
            <w:r>
              <w:rPr>
                <w:rFonts w:hint="eastAsia" w:ascii="仿宋" w:hAnsi="仿宋" w:eastAsia="仿宋"/>
                <w:szCs w:val="21"/>
                <w:lang w:val="en-US" w:eastAsia="zh-CN"/>
              </w:rPr>
              <w:t>5</w:t>
            </w:r>
            <w:r>
              <w:rPr>
                <w:rFonts w:ascii="仿宋" w:hAnsi="仿宋" w:eastAsia="仿宋"/>
                <w:szCs w:val="21"/>
              </w:rPr>
              <w:t>分</w:t>
            </w:r>
          </w:p>
        </w:tc>
        <w:tc>
          <w:tcPr>
            <w:tcW w:w="5685" w:type="dxa"/>
            <w:noWrap w:val="0"/>
            <w:vAlign w:val="center"/>
          </w:tcPr>
          <w:p w14:paraId="5A9B6F7C">
            <w:pPr>
              <w:ind w:firstLine="0" w:firstLineChars="0"/>
              <w:rPr>
                <w:rFonts w:hint="eastAsia" w:ascii="仿宋" w:hAnsi="仿宋" w:eastAsia="仿宋"/>
                <w:szCs w:val="21"/>
                <w:lang w:eastAsia="zh-CN"/>
              </w:rPr>
            </w:pPr>
            <w:r>
              <w:rPr>
                <w:rFonts w:hint="eastAsia" w:ascii="仿宋" w:hAnsi="仿宋" w:eastAsia="仿宋"/>
                <w:szCs w:val="21"/>
                <w:lang w:val="en-US" w:eastAsia="zh-CN"/>
              </w:rPr>
              <w:t>满足工期要求得3分。工期</w:t>
            </w:r>
            <w:r>
              <w:rPr>
                <w:rFonts w:ascii="仿宋" w:hAnsi="仿宋" w:eastAsia="仿宋"/>
                <w:szCs w:val="21"/>
              </w:rPr>
              <w:t>比</w:t>
            </w:r>
            <w:r>
              <w:rPr>
                <w:rFonts w:hint="eastAsia" w:ascii="仿宋" w:hAnsi="仿宋" w:eastAsia="仿宋"/>
                <w:szCs w:val="21"/>
              </w:rPr>
              <w:t>询价</w:t>
            </w:r>
            <w:r>
              <w:rPr>
                <w:rFonts w:ascii="仿宋" w:hAnsi="仿宋" w:eastAsia="仿宋"/>
                <w:szCs w:val="21"/>
              </w:rPr>
              <w:t>文件要求的时间每缩短7个日历天</w:t>
            </w:r>
            <w:r>
              <w:rPr>
                <w:rFonts w:hint="eastAsia" w:ascii="仿宋" w:hAnsi="仿宋" w:eastAsia="仿宋"/>
                <w:szCs w:val="21"/>
                <w:lang w:val="en-US" w:eastAsia="zh-CN"/>
              </w:rPr>
              <w:t>加0.5</w:t>
            </w:r>
            <w:r>
              <w:rPr>
                <w:rFonts w:ascii="仿宋" w:hAnsi="仿宋" w:eastAsia="仿宋"/>
                <w:szCs w:val="21"/>
              </w:rPr>
              <w:t>分，最高得</w:t>
            </w:r>
            <w:r>
              <w:rPr>
                <w:rFonts w:hint="eastAsia" w:ascii="仿宋" w:hAnsi="仿宋" w:eastAsia="仿宋"/>
                <w:szCs w:val="21"/>
                <w:lang w:val="en-US" w:eastAsia="zh-CN"/>
              </w:rPr>
              <w:t>5</w:t>
            </w:r>
            <w:r>
              <w:rPr>
                <w:rFonts w:ascii="仿宋" w:hAnsi="仿宋" w:eastAsia="仿宋"/>
                <w:szCs w:val="21"/>
              </w:rPr>
              <w:t>分。</w:t>
            </w:r>
          </w:p>
        </w:tc>
      </w:tr>
      <w:tr w14:paraId="1842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continue"/>
            <w:noWrap w:val="0"/>
            <w:vAlign w:val="center"/>
          </w:tcPr>
          <w:p w14:paraId="44CA9DB2">
            <w:pPr>
              <w:jc w:val="center"/>
              <w:rPr>
                <w:rFonts w:hint="eastAsia" w:ascii="仿宋" w:hAnsi="仿宋" w:eastAsia="仿宋"/>
                <w:szCs w:val="21"/>
              </w:rPr>
            </w:pPr>
          </w:p>
        </w:tc>
        <w:tc>
          <w:tcPr>
            <w:tcW w:w="1126" w:type="dxa"/>
            <w:noWrap w:val="0"/>
            <w:vAlign w:val="center"/>
          </w:tcPr>
          <w:p w14:paraId="18F9E78F">
            <w:pPr>
              <w:ind w:firstLine="0" w:firstLineChars="0"/>
              <w:jc w:val="center"/>
              <w:rPr>
                <w:rFonts w:hint="eastAsia" w:ascii="仿宋" w:hAnsi="仿宋" w:eastAsia="仿宋"/>
                <w:szCs w:val="21"/>
              </w:rPr>
            </w:pPr>
            <w:r>
              <w:rPr>
                <w:rFonts w:ascii="仿宋" w:hAnsi="仿宋" w:eastAsia="仿宋"/>
                <w:szCs w:val="21"/>
              </w:rPr>
              <w:t>质保期</w:t>
            </w:r>
          </w:p>
        </w:tc>
        <w:tc>
          <w:tcPr>
            <w:tcW w:w="885" w:type="dxa"/>
            <w:noWrap w:val="0"/>
            <w:vAlign w:val="center"/>
          </w:tcPr>
          <w:p w14:paraId="7BF824BB">
            <w:pPr>
              <w:ind w:firstLine="0" w:firstLineChars="0"/>
              <w:rPr>
                <w:rFonts w:hint="eastAsia" w:ascii="仿宋" w:hAnsi="仿宋" w:eastAsia="仿宋"/>
                <w:szCs w:val="21"/>
              </w:rPr>
            </w:pPr>
            <w:r>
              <w:rPr>
                <w:rFonts w:hint="eastAsia" w:ascii="仿宋" w:hAnsi="仿宋" w:eastAsia="仿宋"/>
                <w:szCs w:val="21"/>
              </w:rPr>
              <w:t>5</w:t>
            </w:r>
            <w:r>
              <w:rPr>
                <w:rFonts w:ascii="仿宋" w:hAnsi="仿宋" w:eastAsia="仿宋"/>
                <w:szCs w:val="21"/>
              </w:rPr>
              <w:t>分</w:t>
            </w:r>
          </w:p>
        </w:tc>
        <w:tc>
          <w:tcPr>
            <w:tcW w:w="5685" w:type="dxa"/>
            <w:noWrap w:val="0"/>
            <w:vAlign w:val="center"/>
          </w:tcPr>
          <w:p w14:paraId="6EC23A69">
            <w:pPr>
              <w:ind w:firstLine="0" w:firstLineChars="0"/>
              <w:rPr>
                <w:rFonts w:hint="eastAsia" w:ascii="仿宋" w:hAnsi="仿宋" w:eastAsia="仿宋"/>
                <w:szCs w:val="21"/>
              </w:rPr>
            </w:pPr>
            <w:r>
              <w:rPr>
                <w:rFonts w:hint="eastAsia" w:ascii="仿宋" w:hAnsi="仿宋" w:eastAsia="仿宋"/>
                <w:szCs w:val="21"/>
                <w:lang w:val="en-US" w:eastAsia="zh-CN"/>
              </w:rPr>
              <w:t>满足</w:t>
            </w:r>
            <w:r>
              <w:rPr>
                <w:rFonts w:ascii="仿宋" w:hAnsi="仿宋" w:eastAsia="仿宋"/>
                <w:szCs w:val="21"/>
              </w:rPr>
              <w:t>质保期</w:t>
            </w:r>
            <w:r>
              <w:rPr>
                <w:rFonts w:hint="eastAsia" w:ascii="仿宋" w:hAnsi="仿宋" w:eastAsia="仿宋"/>
                <w:szCs w:val="21"/>
              </w:rPr>
              <w:t>1</w:t>
            </w:r>
            <w:r>
              <w:rPr>
                <w:rFonts w:ascii="仿宋" w:hAnsi="仿宋" w:eastAsia="仿宋"/>
                <w:szCs w:val="21"/>
              </w:rPr>
              <w:t>年</w:t>
            </w:r>
            <w:r>
              <w:rPr>
                <w:rFonts w:hint="eastAsia" w:ascii="仿宋" w:hAnsi="仿宋" w:eastAsia="仿宋"/>
                <w:szCs w:val="21"/>
                <w:lang w:val="en-US" w:eastAsia="zh-CN"/>
              </w:rPr>
              <w:t>得3分</w:t>
            </w:r>
            <w:r>
              <w:rPr>
                <w:rFonts w:ascii="仿宋" w:hAnsi="仿宋" w:eastAsia="仿宋"/>
                <w:szCs w:val="21"/>
              </w:rPr>
              <w:t>，在此基础上，每增加</w:t>
            </w:r>
            <w:r>
              <w:rPr>
                <w:rFonts w:hint="eastAsia" w:ascii="仿宋" w:hAnsi="仿宋" w:eastAsia="仿宋"/>
                <w:szCs w:val="21"/>
              </w:rPr>
              <w:t>6个月</w:t>
            </w:r>
            <w:r>
              <w:rPr>
                <w:rFonts w:hint="eastAsia" w:ascii="仿宋" w:hAnsi="仿宋" w:eastAsia="仿宋"/>
                <w:szCs w:val="21"/>
                <w:lang w:val="en-US" w:eastAsia="zh-CN"/>
              </w:rPr>
              <w:t>质保期加0.5</w:t>
            </w:r>
            <w:r>
              <w:rPr>
                <w:rFonts w:ascii="仿宋" w:hAnsi="仿宋" w:eastAsia="仿宋"/>
                <w:szCs w:val="21"/>
              </w:rPr>
              <w:t>分，最高得</w:t>
            </w:r>
            <w:r>
              <w:rPr>
                <w:rFonts w:hint="eastAsia" w:ascii="仿宋" w:hAnsi="仿宋" w:eastAsia="仿宋"/>
                <w:szCs w:val="21"/>
              </w:rPr>
              <w:t>5</w:t>
            </w:r>
            <w:r>
              <w:rPr>
                <w:rFonts w:ascii="仿宋" w:hAnsi="仿宋" w:eastAsia="仿宋"/>
                <w:szCs w:val="21"/>
              </w:rPr>
              <w:t>分。</w:t>
            </w:r>
          </w:p>
        </w:tc>
      </w:tr>
      <w:tr w14:paraId="54E98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continue"/>
            <w:noWrap w:val="0"/>
            <w:vAlign w:val="center"/>
          </w:tcPr>
          <w:p w14:paraId="07F67536">
            <w:pPr>
              <w:jc w:val="center"/>
              <w:rPr>
                <w:rFonts w:hint="eastAsia" w:ascii="仿宋" w:hAnsi="仿宋" w:eastAsia="仿宋"/>
                <w:szCs w:val="21"/>
              </w:rPr>
            </w:pPr>
          </w:p>
        </w:tc>
        <w:tc>
          <w:tcPr>
            <w:tcW w:w="1126" w:type="dxa"/>
            <w:noWrap w:val="0"/>
            <w:vAlign w:val="center"/>
          </w:tcPr>
          <w:p w14:paraId="7992B28B">
            <w:pPr>
              <w:ind w:firstLine="0" w:firstLineChars="0"/>
              <w:jc w:val="center"/>
              <w:rPr>
                <w:rFonts w:hint="eastAsia" w:ascii="仿宋" w:hAnsi="仿宋" w:eastAsia="仿宋"/>
                <w:szCs w:val="21"/>
              </w:rPr>
            </w:pPr>
            <w:r>
              <w:rPr>
                <w:rFonts w:ascii="仿宋" w:hAnsi="仿宋" w:eastAsia="仿宋"/>
                <w:szCs w:val="21"/>
              </w:rPr>
              <w:t>售后服务</w:t>
            </w:r>
            <w:r>
              <w:rPr>
                <w:rFonts w:hint="eastAsia" w:ascii="仿宋" w:hAnsi="仿宋" w:eastAsia="仿宋"/>
                <w:szCs w:val="21"/>
              </w:rPr>
              <w:t>承诺</w:t>
            </w:r>
          </w:p>
        </w:tc>
        <w:tc>
          <w:tcPr>
            <w:tcW w:w="885" w:type="dxa"/>
            <w:noWrap w:val="0"/>
            <w:vAlign w:val="center"/>
          </w:tcPr>
          <w:p w14:paraId="0F21FBB9">
            <w:pPr>
              <w:ind w:firstLine="0" w:firstLineChars="0"/>
              <w:rPr>
                <w:rFonts w:hint="eastAsia" w:ascii="仿宋" w:hAnsi="仿宋" w:eastAsia="仿宋"/>
                <w:szCs w:val="21"/>
              </w:rPr>
            </w:pPr>
            <w:r>
              <w:rPr>
                <w:rFonts w:hint="eastAsia" w:ascii="仿宋" w:hAnsi="仿宋" w:eastAsia="仿宋"/>
                <w:szCs w:val="21"/>
                <w:lang w:val="en-US" w:eastAsia="zh-CN"/>
              </w:rPr>
              <w:t>4</w:t>
            </w:r>
            <w:r>
              <w:rPr>
                <w:rFonts w:ascii="仿宋" w:hAnsi="仿宋" w:eastAsia="仿宋"/>
                <w:szCs w:val="21"/>
              </w:rPr>
              <w:t>分</w:t>
            </w:r>
          </w:p>
        </w:tc>
        <w:tc>
          <w:tcPr>
            <w:tcW w:w="5685" w:type="dxa"/>
            <w:noWrap w:val="0"/>
            <w:vAlign w:val="center"/>
          </w:tcPr>
          <w:p w14:paraId="6382BCD6">
            <w:pPr>
              <w:spacing w:before="48" w:beforeLines="20"/>
              <w:ind w:firstLine="0" w:firstLineChars="0"/>
              <w:rPr>
                <w:rFonts w:hint="eastAsia" w:ascii="仿宋" w:hAnsi="仿宋" w:eastAsia="仿宋"/>
                <w:szCs w:val="21"/>
              </w:rPr>
            </w:pPr>
            <w:r>
              <w:rPr>
                <w:rFonts w:hint="eastAsia" w:ascii="仿宋" w:hAnsi="仿宋" w:eastAsia="仿宋"/>
                <w:szCs w:val="21"/>
              </w:rPr>
              <w:t>说明质保期内售后服务的内容、形式、解决质量或操作问题的响应时间、解决问题时间、维修单位名称、地点。内容科学、合理、针对性强、完善得</w:t>
            </w:r>
            <w:r>
              <w:rPr>
                <w:rFonts w:hint="eastAsia" w:ascii="仿宋" w:hAnsi="仿宋" w:eastAsia="仿宋"/>
                <w:szCs w:val="21"/>
                <w:lang w:val="en-US" w:eastAsia="zh-CN"/>
              </w:rPr>
              <w:t>4</w:t>
            </w:r>
            <w:r>
              <w:rPr>
                <w:rFonts w:hint="eastAsia" w:ascii="仿宋" w:hAnsi="仿宋" w:eastAsia="仿宋"/>
                <w:szCs w:val="21"/>
              </w:rPr>
              <w:t>分；内容较完善，描述较一般得</w:t>
            </w:r>
            <w:r>
              <w:rPr>
                <w:rFonts w:hint="eastAsia" w:ascii="仿宋" w:hAnsi="仿宋" w:eastAsia="仿宋"/>
                <w:szCs w:val="21"/>
                <w:lang w:val="en-US" w:eastAsia="zh-CN"/>
              </w:rPr>
              <w:t>3</w:t>
            </w:r>
            <w:r>
              <w:rPr>
                <w:rFonts w:hint="eastAsia" w:ascii="仿宋" w:hAnsi="仿宋" w:eastAsia="仿宋"/>
                <w:szCs w:val="21"/>
              </w:rPr>
              <w:t>分；内容描述较差得</w:t>
            </w:r>
            <w:r>
              <w:rPr>
                <w:rFonts w:hint="eastAsia" w:ascii="仿宋" w:hAnsi="仿宋" w:eastAsia="仿宋"/>
                <w:szCs w:val="21"/>
                <w:lang w:val="en-US" w:eastAsia="zh-CN"/>
              </w:rPr>
              <w:t>2</w:t>
            </w:r>
            <w:r>
              <w:rPr>
                <w:rFonts w:hint="eastAsia" w:ascii="仿宋" w:hAnsi="仿宋" w:eastAsia="仿宋"/>
                <w:szCs w:val="21"/>
              </w:rPr>
              <w:t>分；未提供的不得分</w:t>
            </w:r>
            <w:r>
              <w:rPr>
                <w:rFonts w:hint="eastAsia" w:ascii="仿宋" w:hAnsi="仿宋" w:eastAsia="仿宋"/>
                <w:szCs w:val="21"/>
                <w:lang w:eastAsia="zh-CN"/>
              </w:rPr>
              <w:t>。</w:t>
            </w:r>
          </w:p>
        </w:tc>
      </w:tr>
      <w:tr w14:paraId="38F8B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continue"/>
            <w:noWrap w:val="0"/>
            <w:vAlign w:val="center"/>
          </w:tcPr>
          <w:p w14:paraId="7F92C270">
            <w:pPr>
              <w:jc w:val="center"/>
              <w:rPr>
                <w:rFonts w:hint="eastAsia" w:ascii="仿宋" w:hAnsi="仿宋" w:eastAsia="仿宋"/>
                <w:szCs w:val="21"/>
              </w:rPr>
            </w:pPr>
          </w:p>
        </w:tc>
        <w:tc>
          <w:tcPr>
            <w:tcW w:w="1126" w:type="dxa"/>
            <w:shd w:val="clear" w:color="auto" w:fill="auto"/>
            <w:noWrap w:val="0"/>
            <w:vAlign w:val="center"/>
          </w:tcPr>
          <w:p w14:paraId="49D20103">
            <w:pPr>
              <w:ind w:firstLine="0" w:firstLineChars="0"/>
              <w:jc w:val="center"/>
              <w:rPr>
                <w:rFonts w:hint="eastAsia" w:ascii="仿宋" w:hAnsi="仿宋" w:eastAsia="仿宋" w:cs="Times New Roman"/>
                <w:kern w:val="2"/>
                <w:sz w:val="21"/>
                <w:szCs w:val="21"/>
                <w:lang w:val="en-US" w:eastAsia="zh-CN" w:bidi="ar-SA"/>
              </w:rPr>
            </w:pPr>
            <w:r>
              <w:rPr>
                <w:rFonts w:hint="eastAsia" w:ascii="仿宋" w:hAnsi="仿宋" w:eastAsia="仿宋"/>
                <w:szCs w:val="21"/>
              </w:rPr>
              <w:t>培训</w:t>
            </w:r>
          </w:p>
        </w:tc>
        <w:tc>
          <w:tcPr>
            <w:tcW w:w="885" w:type="dxa"/>
            <w:shd w:val="clear" w:color="auto" w:fill="auto"/>
            <w:noWrap w:val="0"/>
            <w:vAlign w:val="center"/>
          </w:tcPr>
          <w:p w14:paraId="15F854A9">
            <w:pPr>
              <w:ind w:firstLine="0" w:firstLineChars="0"/>
              <w:rPr>
                <w:rFonts w:hint="eastAsia" w:ascii="仿宋" w:hAnsi="仿宋" w:eastAsia="仿宋" w:cs="Times New Roman"/>
                <w:kern w:val="2"/>
                <w:sz w:val="21"/>
                <w:szCs w:val="21"/>
                <w:lang w:val="en-US" w:eastAsia="zh-CN" w:bidi="ar-SA"/>
              </w:rPr>
            </w:pPr>
            <w:r>
              <w:rPr>
                <w:rFonts w:hint="eastAsia" w:ascii="仿宋" w:hAnsi="仿宋" w:eastAsia="仿宋"/>
                <w:szCs w:val="21"/>
                <w:lang w:val="en-US" w:eastAsia="zh-CN"/>
              </w:rPr>
              <w:t>3</w:t>
            </w:r>
            <w:r>
              <w:rPr>
                <w:rFonts w:ascii="仿宋" w:hAnsi="仿宋" w:eastAsia="仿宋"/>
                <w:szCs w:val="21"/>
              </w:rPr>
              <w:t>分</w:t>
            </w:r>
          </w:p>
        </w:tc>
        <w:tc>
          <w:tcPr>
            <w:tcW w:w="5685" w:type="dxa"/>
            <w:shd w:val="clear" w:color="auto" w:fill="auto"/>
            <w:noWrap w:val="0"/>
            <w:vAlign w:val="center"/>
          </w:tcPr>
          <w:p w14:paraId="37C186FD">
            <w:pPr>
              <w:spacing w:before="48" w:beforeLines="20"/>
              <w:ind w:firstLine="0" w:firstLineChars="0"/>
              <w:rPr>
                <w:rFonts w:hint="eastAsia" w:ascii="仿宋" w:hAnsi="仿宋" w:eastAsia="仿宋" w:cs="Times New Roman"/>
                <w:kern w:val="2"/>
                <w:sz w:val="21"/>
                <w:szCs w:val="21"/>
                <w:lang w:val="en-US" w:eastAsia="zh-CN" w:bidi="ar-SA"/>
              </w:rPr>
            </w:pPr>
            <w:r>
              <w:rPr>
                <w:rFonts w:hint="eastAsia" w:ascii="仿宋" w:hAnsi="仿宋" w:eastAsia="仿宋"/>
                <w:szCs w:val="21"/>
              </w:rPr>
              <w:t>就本项目提拱的</w:t>
            </w:r>
            <w:r>
              <w:rPr>
                <w:rFonts w:hint="eastAsia" w:ascii="仿宋" w:hAnsi="仿宋" w:eastAsia="仿宋"/>
                <w:szCs w:val="21"/>
                <w:lang w:val="en-US" w:eastAsia="zh-CN"/>
              </w:rPr>
              <w:t>设备</w:t>
            </w:r>
            <w:r>
              <w:rPr>
                <w:rFonts w:ascii="仿宋" w:hAnsi="仿宋" w:eastAsia="仿宋"/>
                <w:szCs w:val="21"/>
              </w:rPr>
              <w:t>培训</w:t>
            </w:r>
            <w:r>
              <w:rPr>
                <w:rFonts w:hint="eastAsia" w:ascii="仿宋" w:hAnsi="仿宋" w:eastAsia="仿宋"/>
                <w:szCs w:val="21"/>
              </w:rPr>
              <w:t>内容、人员、课程的针对性强</w:t>
            </w:r>
            <w:r>
              <w:rPr>
                <w:rFonts w:ascii="仿宋" w:hAnsi="仿宋" w:eastAsia="仿宋"/>
                <w:szCs w:val="21"/>
              </w:rPr>
              <w:t>、</w:t>
            </w:r>
            <w:r>
              <w:rPr>
                <w:rFonts w:hint="eastAsia" w:ascii="仿宋" w:hAnsi="仿宋" w:eastAsia="仿宋"/>
                <w:szCs w:val="21"/>
              </w:rPr>
              <w:t>可实施性强</w:t>
            </w:r>
            <w:r>
              <w:rPr>
                <w:rFonts w:ascii="仿宋" w:hAnsi="仿宋" w:eastAsia="仿宋"/>
                <w:szCs w:val="21"/>
              </w:rPr>
              <w:t>、</w:t>
            </w:r>
            <w:r>
              <w:rPr>
                <w:rFonts w:hint="eastAsia" w:ascii="仿宋" w:hAnsi="仿宋" w:eastAsia="仿宋"/>
                <w:szCs w:val="21"/>
              </w:rPr>
              <w:t>内容描述详实，科学合理</w:t>
            </w:r>
            <w:r>
              <w:rPr>
                <w:rFonts w:hint="eastAsia" w:ascii="仿宋" w:hAnsi="仿宋" w:eastAsia="仿宋" w:cs="Arial"/>
                <w:szCs w:val="21"/>
              </w:rPr>
              <w:t>得3分；</w:t>
            </w:r>
            <w:r>
              <w:rPr>
                <w:rFonts w:hint="eastAsia" w:ascii="仿宋" w:hAnsi="仿宋" w:eastAsia="仿宋"/>
                <w:szCs w:val="21"/>
              </w:rPr>
              <w:t>针对性较强</w:t>
            </w:r>
            <w:r>
              <w:rPr>
                <w:rFonts w:ascii="仿宋" w:hAnsi="仿宋" w:eastAsia="仿宋"/>
                <w:szCs w:val="21"/>
              </w:rPr>
              <w:t>、</w:t>
            </w:r>
            <w:r>
              <w:rPr>
                <w:rFonts w:hint="eastAsia" w:ascii="仿宋" w:hAnsi="仿宋" w:eastAsia="仿宋"/>
                <w:szCs w:val="21"/>
              </w:rPr>
              <w:t>可实施性较强</w:t>
            </w:r>
            <w:r>
              <w:rPr>
                <w:rFonts w:ascii="仿宋" w:hAnsi="仿宋" w:eastAsia="仿宋"/>
                <w:szCs w:val="21"/>
              </w:rPr>
              <w:t>、</w:t>
            </w:r>
            <w:r>
              <w:rPr>
                <w:rFonts w:hint="eastAsia" w:ascii="仿宋" w:hAnsi="仿宋" w:eastAsia="仿宋"/>
                <w:szCs w:val="21"/>
              </w:rPr>
              <w:t>内容描述较详实，较科学合理</w:t>
            </w:r>
            <w:r>
              <w:rPr>
                <w:rFonts w:hint="eastAsia" w:ascii="仿宋" w:hAnsi="仿宋" w:eastAsia="仿宋" w:cs="Arial"/>
                <w:szCs w:val="21"/>
              </w:rPr>
              <w:t>得2分；方案不合理，内容不完整，针对性不强，可行性不强得1分；未提供的不得分。</w:t>
            </w:r>
          </w:p>
        </w:tc>
      </w:tr>
      <w:tr w14:paraId="3A71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continue"/>
            <w:noWrap w:val="0"/>
            <w:vAlign w:val="center"/>
          </w:tcPr>
          <w:p w14:paraId="77DFF86D">
            <w:pPr>
              <w:jc w:val="center"/>
              <w:rPr>
                <w:rFonts w:hint="eastAsia"/>
                <w:szCs w:val="21"/>
              </w:rPr>
            </w:pPr>
          </w:p>
        </w:tc>
        <w:tc>
          <w:tcPr>
            <w:tcW w:w="1126" w:type="dxa"/>
            <w:noWrap w:val="0"/>
            <w:vAlign w:val="center"/>
          </w:tcPr>
          <w:p w14:paraId="0D37D577">
            <w:pPr>
              <w:ind w:firstLine="0" w:firstLineChars="0"/>
              <w:jc w:val="center"/>
              <w:rPr>
                <w:rFonts w:hint="eastAsia" w:ascii="仿宋" w:hAnsi="仿宋" w:eastAsia="仿宋"/>
                <w:szCs w:val="21"/>
                <w:lang w:val="en-US" w:eastAsia="zh-CN"/>
              </w:rPr>
            </w:pPr>
            <w:r>
              <w:rPr>
                <w:rFonts w:hint="eastAsia" w:ascii="仿宋" w:hAnsi="仿宋" w:eastAsia="仿宋"/>
                <w:szCs w:val="21"/>
                <w:lang w:val="en-US" w:eastAsia="zh-CN"/>
              </w:rPr>
              <w:t>业绩</w:t>
            </w:r>
          </w:p>
        </w:tc>
        <w:tc>
          <w:tcPr>
            <w:tcW w:w="885" w:type="dxa"/>
            <w:noWrap w:val="0"/>
            <w:vAlign w:val="center"/>
          </w:tcPr>
          <w:p w14:paraId="28D291B3">
            <w:pPr>
              <w:ind w:firstLine="0" w:firstLineChars="0"/>
              <w:rPr>
                <w:rFonts w:hint="eastAsia" w:ascii="仿宋" w:hAnsi="仿宋" w:eastAsia="仿宋"/>
                <w:szCs w:val="21"/>
                <w:lang w:val="en-US" w:eastAsia="zh-CN"/>
              </w:rPr>
            </w:pPr>
            <w:r>
              <w:rPr>
                <w:rFonts w:hint="eastAsia" w:ascii="仿宋" w:hAnsi="仿宋" w:eastAsia="仿宋"/>
                <w:szCs w:val="21"/>
                <w:lang w:val="en-US" w:eastAsia="zh-CN"/>
              </w:rPr>
              <w:t>3</w:t>
            </w:r>
          </w:p>
        </w:tc>
        <w:tc>
          <w:tcPr>
            <w:tcW w:w="5685" w:type="dxa"/>
            <w:noWrap w:val="0"/>
            <w:vAlign w:val="center"/>
          </w:tcPr>
          <w:p w14:paraId="56430913">
            <w:pPr>
              <w:spacing w:before="48" w:beforeLines="20"/>
              <w:ind w:firstLine="0" w:firstLineChars="0"/>
              <w:rPr>
                <w:rFonts w:hint="default" w:ascii="仿宋" w:hAnsi="仿宋" w:eastAsia="仿宋"/>
                <w:szCs w:val="21"/>
                <w:lang w:val="en-US" w:eastAsia="zh-CN"/>
              </w:rPr>
            </w:pPr>
            <w:r>
              <w:rPr>
                <w:rFonts w:hint="eastAsia" w:ascii="仿宋" w:hAnsi="仿宋" w:eastAsia="仿宋"/>
                <w:szCs w:val="21"/>
                <w:lang w:val="en-US" w:eastAsia="zh-CN"/>
              </w:rPr>
              <w:t>每提供一个业绩证明材料得1分，最多得3分</w:t>
            </w:r>
          </w:p>
        </w:tc>
      </w:tr>
      <w:tr w14:paraId="1F74B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restart"/>
            <w:noWrap w:val="0"/>
            <w:vAlign w:val="center"/>
          </w:tcPr>
          <w:p w14:paraId="7CE83546">
            <w:pPr>
              <w:ind w:firstLine="0" w:firstLineChars="0"/>
              <w:rPr>
                <w:rFonts w:hint="eastAsia" w:ascii="仿宋" w:hAnsi="仿宋" w:eastAsia="仿宋"/>
                <w:szCs w:val="21"/>
              </w:rPr>
            </w:pPr>
            <w:r>
              <w:rPr>
                <w:rFonts w:ascii="仿宋" w:hAnsi="仿宋" w:eastAsia="仿宋"/>
                <w:szCs w:val="21"/>
              </w:rPr>
              <w:t>（3）技术部分评分标准（</w:t>
            </w:r>
            <w:r>
              <w:rPr>
                <w:rFonts w:hint="eastAsia" w:ascii="仿宋" w:hAnsi="仿宋" w:eastAsia="仿宋"/>
                <w:szCs w:val="21"/>
              </w:rPr>
              <w:t>40</w:t>
            </w:r>
            <w:r>
              <w:rPr>
                <w:rFonts w:ascii="仿宋" w:hAnsi="仿宋" w:eastAsia="仿宋"/>
                <w:szCs w:val="21"/>
              </w:rPr>
              <w:t>分）</w:t>
            </w:r>
          </w:p>
        </w:tc>
        <w:tc>
          <w:tcPr>
            <w:tcW w:w="1126" w:type="dxa"/>
            <w:noWrap w:val="0"/>
            <w:vAlign w:val="center"/>
          </w:tcPr>
          <w:p w14:paraId="0BD8D4E0">
            <w:pPr>
              <w:widowControl/>
              <w:ind w:firstLine="0" w:firstLineChars="0"/>
              <w:rPr>
                <w:rFonts w:hint="eastAsia" w:ascii="仿宋" w:hAnsi="仿宋" w:eastAsia="仿宋"/>
                <w:szCs w:val="21"/>
              </w:rPr>
            </w:pPr>
            <w:r>
              <w:rPr>
                <w:rFonts w:ascii="仿宋" w:hAnsi="仿宋" w:eastAsia="仿宋"/>
                <w:szCs w:val="21"/>
              </w:rPr>
              <w:t>技术指标响应情况</w:t>
            </w:r>
          </w:p>
        </w:tc>
        <w:tc>
          <w:tcPr>
            <w:tcW w:w="885" w:type="dxa"/>
            <w:noWrap w:val="0"/>
            <w:vAlign w:val="center"/>
          </w:tcPr>
          <w:p w14:paraId="13254DD2">
            <w:pPr>
              <w:widowControl/>
              <w:ind w:firstLine="0" w:firstLineChars="0"/>
              <w:rPr>
                <w:rFonts w:hint="eastAsia" w:ascii="仿宋" w:hAnsi="仿宋" w:eastAsia="仿宋"/>
                <w:szCs w:val="21"/>
              </w:rPr>
            </w:pPr>
            <w:r>
              <w:rPr>
                <w:rFonts w:hint="eastAsia" w:ascii="仿宋" w:hAnsi="仿宋" w:eastAsia="仿宋"/>
                <w:szCs w:val="21"/>
              </w:rPr>
              <w:t>3</w:t>
            </w:r>
            <w:r>
              <w:rPr>
                <w:rFonts w:hint="eastAsia" w:ascii="仿宋" w:hAnsi="仿宋" w:eastAsia="仿宋"/>
                <w:szCs w:val="21"/>
                <w:lang w:val="en-US" w:eastAsia="zh-CN"/>
              </w:rPr>
              <w:t>5</w:t>
            </w:r>
            <w:r>
              <w:rPr>
                <w:rFonts w:ascii="仿宋" w:hAnsi="仿宋" w:eastAsia="仿宋"/>
                <w:szCs w:val="21"/>
              </w:rPr>
              <w:t>分</w:t>
            </w:r>
          </w:p>
        </w:tc>
        <w:tc>
          <w:tcPr>
            <w:tcW w:w="5685" w:type="dxa"/>
            <w:noWrap w:val="0"/>
            <w:vAlign w:val="center"/>
          </w:tcPr>
          <w:p w14:paraId="3C4BC03F">
            <w:pPr>
              <w:spacing w:before="48" w:beforeLines="20"/>
              <w:ind w:firstLine="0" w:firstLineChars="0"/>
              <w:rPr>
                <w:rFonts w:hint="eastAsia" w:ascii="仿宋" w:hAnsi="仿宋" w:eastAsia="仿宋"/>
                <w:szCs w:val="21"/>
              </w:rPr>
            </w:pPr>
            <w:r>
              <w:rPr>
                <w:rFonts w:hint="eastAsia" w:ascii="仿宋" w:hAnsi="仿宋" w:eastAsia="仿宋"/>
                <w:szCs w:val="21"/>
                <w:lang w:val="en-US" w:eastAsia="zh-CN"/>
              </w:rPr>
              <w:t>报价文件</w:t>
            </w:r>
            <w:r>
              <w:rPr>
                <w:rFonts w:hint="eastAsia" w:ascii="仿宋" w:hAnsi="仿宋" w:eastAsia="仿宋"/>
                <w:szCs w:val="21"/>
              </w:rPr>
              <w:t>完全满足“</w:t>
            </w:r>
            <w:r>
              <w:rPr>
                <w:rFonts w:hint="eastAsia" w:ascii="仿宋" w:hAnsi="仿宋" w:eastAsia="仿宋"/>
                <w:szCs w:val="21"/>
                <w:lang w:val="en-US" w:eastAsia="zh-CN"/>
              </w:rPr>
              <w:t>工程量清单及要求</w:t>
            </w:r>
            <w:r>
              <w:rPr>
                <w:rFonts w:hint="eastAsia" w:ascii="仿宋" w:hAnsi="仿宋" w:eastAsia="仿宋"/>
                <w:szCs w:val="21"/>
              </w:rPr>
              <w:t>”具体要求的得满分。</w:t>
            </w:r>
          </w:p>
          <w:p w14:paraId="46EC0786">
            <w:pPr>
              <w:spacing w:before="48" w:beforeLines="20"/>
              <w:ind w:firstLine="0" w:firstLineChars="0"/>
              <w:rPr>
                <w:rFonts w:hint="default" w:ascii="仿宋" w:hAnsi="仿宋" w:eastAsia="仿宋"/>
                <w:szCs w:val="21"/>
                <w:lang w:val="en-US" w:eastAsia="zh-CN"/>
              </w:rPr>
            </w:pPr>
            <w:r>
              <w:rPr>
                <w:rFonts w:hint="eastAsia" w:ascii="仿宋" w:hAnsi="仿宋" w:eastAsia="仿宋"/>
                <w:color w:val="auto"/>
                <w:szCs w:val="21"/>
              </w:rPr>
              <w:t>每有1</w:t>
            </w:r>
            <w:r>
              <w:rPr>
                <w:rFonts w:hint="eastAsia" w:ascii="仿宋" w:hAnsi="仿宋" w:eastAsia="仿宋"/>
                <w:color w:val="auto"/>
                <w:szCs w:val="21"/>
                <w:lang w:val="en-US" w:eastAsia="zh-CN"/>
              </w:rPr>
              <w:t>条</w:t>
            </w:r>
            <w:r>
              <w:rPr>
                <w:rFonts w:hint="eastAsia" w:ascii="仿宋" w:hAnsi="仿宋" w:eastAsia="仿宋"/>
                <w:color w:val="auto"/>
                <w:szCs w:val="21"/>
              </w:rPr>
              <w:t xml:space="preserve">不满足的扣 </w:t>
            </w:r>
            <w:r>
              <w:rPr>
                <w:rFonts w:hint="eastAsia" w:ascii="仿宋" w:hAnsi="仿宋" w:eastAsia="仿宋"/>
                <w:color w:val="auto"/>
                <w:szCs w:val="21"/>
                <w:lang w:val="en-US" w:eastAsia="zh-CN"/>
              </w:rPr>
              <w:t>1</w:t>
            </w:r>
            <w:r>
              <w:rPr>
                <w:rFonts w:hint="eastAsia" w:ascii="仿宋" w:hAnsi="仿宋" w:eastAsia="仿宋"/>
                <w:color w:val="auto"/>
                <w:szCs w:val="21"/>
              </w:rPr>
              <w:t>分，扣完为止</w:t>
            </w:r>
          </w:p>
        </w:tc>
      </w:tr>
      <w:tr w14:paraId="23C2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continue"/>
            <w:noWrap w:val="0"/>
            <w:vAlign w:val="center"/>
          </w:tcPr>
          <w:p w14:paraId="5C755216">
            <w:pPr>
              <w:jc w:val="center"/>
              <w:rPr>
                <w:rFonts w:hint="eastAsia" w:ascii="仿宋" w:hAnsi="仿宋" w:eastAsia="仿宋"/>
                <w:szCs w:val="21"/>
              </w:rPr>
            </w:pPr>
          </w:p>
        </w:tc>
        <w:tc>
          <w:tcPr>
            <w:tcW w:w="1126" w:type="dxa"/>
            <w:noWrap w:val="0"/>
            <w:vAlign w:val="center"/>
          </w:tcPr>
          <w:p w14:paraId="514B7BE3">
            <w:pPr>
              <w:ind w:firstLine="0" w:firstLineChars="0"/>
              <w:rPr>
                <w:rFonts w:hint="eastAsia" w:ascii="仿宋" w:hAnsi="仿宋" w:eastAsia="仿宋"/>
                <w:szCs w:val="21"/>
              </w:rPr>
            </w:pPr>
            <w:r>
              <w:rPr>
                <w:rFonts w:ascii="仿宋" w:hAnsi="仿宋" w:eastAsia="仿宋"/>
                <w:szCs w:val="21"/>
              </w:rPr>
              <w:t>设备整体评价</w:t>
            </w:r>
          </w:p>
        </w:tc>
        <w:tc>
          <w:tcPr>
            <w:tcW w:w="885" w:type="dxa"/>
            <w:noWrap w:val="0"/>
            <w:vAlign w:val="center"/>
          </w:tcPr>
          <w:p w14:paraId="31831932">
            <w:pPr>
              <w:widowControl/>
              <w:ind w:firstLine="0" w:firstLineChars="0"/>
              <w:rPr>
                <w:rFonts w:hint="eastAsia" w:ascii="仿宋" w:hAnsi="仿宋" w:eastAsia="仿宋"/>
                <w:szCs w:val="21"/>
              </w:rPr>
            </w:pPr>
            <w:r>
              <w:rPr>
                <w:rFonts w:hint="eastAsia" w:ascii="仿宋" w:hAnsi="仿宋" w:eastAsia="仿宋"/>
                <w:szCs w:val="21"/>
              </w:rPr>
              <w:t>5</w:t>
            </w:r>
            <w:r>
              <w:rPr>
                <w:rFonts w:ascii="仿宋" w:hAnsi="仿宋" w:eastAsia="仿宋"/>
                <w:szCs w:val="21"/>
              </w:rPr>
              <w:t>分</w:t>
            </w:r>
          </w:p>
        </w:tc>
        <w:tc>
          <w:tcPr>
            <w:tcW w:w="5685" w:type="dxa"/>
            <w:noWrap w:val="0"/>
            <w:vAlign w:val="center"/>
          </w:tcPr>
          <w:p w14:paraId="1EBDD69B">
            <w:pPr>
              <w:spacing w:before="48" w:beforeLines="20"/>
              <w:ind w:firstLine="0" w:firstLineChars="0"/>
              <w:rPr>
                <w:rFonts w:hint="eastAsia" w:ascii="仿宋" w:hAnsi="仿宋" w:eastAsia="仿宋"/>
                <w:szCs w:val="21"/>
              </w:rPr>
            </w:pPr>
            <w:r>
              <w:rPr>
                <w:rFonts w:hint="eastAsia" w:ascii="仿宋" w:hAnsi="仿宋" w:eastAsia="仿宋" w:cs="宋体"/>
                <w:szCs w:val="21"/>
              </w:rPr>
              <w:t>评审人员</w:t>
            </w:r>
            <w:r>
              <w:rPr>
                <w:rFonts w:hint="eastAsia" w:ascii="仿宋" w:hAnsi="仿宋" w:eastAsia="仿宋"/>
                <w:szCs w:val="21"/>
              </w:rPr>
              <w:t>根据所投设备技术指标整体响应情况，从</w:t>
            </w:r>
            <w:r>
              <w:rPr>
                <w:rFonts w:hint="eastAsia" w:ascii="仿宋" w:hAnsi="仿宋" w:eastAsia="仿宋"/>
                <w:szCs w:val="21"/>
                <w:lang w:val="en-US" w:eastAsia="zh-CN"/>
              </w:rPr>
              <w:t>基础装修的完整性和设备</w:t>
            </w:r>
            <w:r>
              <w:rPr>
                <w:rFonts w:hint="eastAsia" w:ascii="仿宋" w:hAnsi="仿宋" w:eastAsia="仿宋"/>
                <w:szCs w:val="21"/>
              </w:rPr>
              <w:t>的先进性、可靠性、成熟性、综合性能进行打分：</w:t>
            </w:r>
            <w:r>
              <w:rPr>
                <w:rFonts w:hint="eastAsia" w:ascii="仿宋" w:hAnsi="仿宋" w:eastAsia="仿宋"/>
                <w:szCs w:val="21"/>
                <w:lang w:val="en-US" w:eastAsia="zh-CN"/>
              </w:rPr>
              <w:t>基础装修完善且设备</w:t>
            </w:r>
            <w:r>
              <w:rPr>
                <w:rFonts w:hint="eastAsia" w:ascii="仿宋" w:hAnsi="仿宋" w:eastAsia="仿宋"/>
                <w:szCs w:val="21"/>
              </w:rPr>
              <w:t>先进、可靠、技术成熟、综合性能高得5分；</w:t>
            </w:r>
            <w:r>
              <w:rPr>
                <w:rFonts w:hint="eastAsia" w:ascii="仿宋" w:hAnsi="仿宋" w:eastAsia="仿宋"/>
                <w:szCs w:val="21"/>
                <w:lang w:val="en-US" w:eastAsia="zh-CN"/>
              </w:rPr>
              <w:t>基础装修较完善且设备</w:t>
            </w:r>
            <w:r>
              <w:rPr>
                <w:rFonts w:hint="eastAsia" w:ascii="仿宋" w:hAnsi="仿宋" w:eastAsia="仿宋"/>
                <w:szCs w:val="21"/>
              </w:rPr>
              <w:t>较先进、可靠、技术较成熟、综合性能较高得3分；</w:t>
            </w:r>
            <w:r>
              <w:rPr>
                <w:rFonts w:hint="eastAsia" w:ascii="仿宋" w:hAnsi="仿宋" w:eastAsia="仿宋"/>
                <w:szCs w:val="21"/>
                <w:lang w:val="en-US" w:eastAsia="zh-CN"/>
              </w:rPr>
              <w:t>基础装修不完善且设备</w:t>
            </w:r>
            <w:r>
              <w:rPr>
                <w:rFonts w:hint="eastAsia" w:ascii="仿宋" w:hAnsi="仿宋" w:eastAsia="仿宋"/>
                <w:szCs w:val="21"/>
              </w:rPr>
              <w:t>产品性能整体较差得1分。</w:t>
            </w:r>
          </w:p>
        </w:tc>
      </w:tr>
    </w:tbl>
    <w:p w14:paraId="5EF6D212">
      <w:pPr>
        <w:widowControl/>
        <w:numPr>
          <w:ilvl w:val="0"/>
          <w:numId w:val="0"/>
        </w:numPr>
        <w:shd w:val="clear" w:color="auto" w:fill="FFFFFF"/>
        <w:adjustRightInd w:val="0"/>
        <w:jc w:val="both"/>
        <w:rPr>
          <w:rFonts w:hint="default" w:ascii="楷体" w:hAnsi="楷体" w:eastAsia="楷体" w:cs="楷体"/>
          <w:b w:val="0"/>
          <w:bCs/>
          <w:sz w:val="32"/>
          <w:szCs w:val="32"/>
          <w:lang w:val="en-US" w:eastAsia="zh-CN"/>
        </w:rPr>
      </w:pPr>
    </w:p>
    <w:p w14:paraId="1F64A46C">
      <w:pPr>
        <w:pStyle w:val="8"/>
        <w:rPr>
          <w:rFonts w:ascii="Times New Roman" w:eastAsia="仿宋"/>
          <w:szCs w:val="21"/>
        </w:rPr>
      </w:pPr>
    </w:p>
    <w:p w14:paraId="115F5459">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7140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semiHidden/>
    <w:unhideWhenUsed/>
    <w:qFormat/>
    <w:uiPriority w:val="99"/>
    <w:pPr>
      <w:spacing w:after="120"/>
      <w:ind w:left="420" w:leftChars="200"/>
    </w:pPr>
  </w:style>
  <w:style w:type="paragraph" w:styleId="3">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4">
    <w:name w:val="Body Text First Indent 2"/>
    <w:basedOn w:val="2"/>
    <w:unhideWhenUsed/>
    <w:qFormat/>
    <w:uiPriority w:val="99"/>
    <w:pPr>
      <w:ind w:firstLine="420" w:firstLineChars="200"/>
    </w:p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Default"/>
    <w:qFormat/>
    <w:uiPriority w:val="0"/>
    <w:pPr>
      <w:widowControl w:val="0"/>
      <w:autoSpaceDE w:val="0"/>
      <w:autoSpaceDN w:val="0"/>
      <w:adjustRightInd w:val="0"/>
    </w:pPr>
    <w:rPr>
      <w:rFonts w:ascii="宋体"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2026-06-10T08:20:25Z</dcterms:created>
  <dc:creator>Administrator</dc:creator>
  <cp:lastModifiedBy>万千风景</cp:lastModifiedBy>
  <dcterms:modified xsi:type="dcterms:W3CDTF">2026-06-10T08:21:00Z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eyJoZGlkIjoiMjk0NzczODY2MjYzNTI0YTg1NDE4ODcwYTdlZWM0ZTEiLCJ1c2VySWQiOiI0MzAyMTk1MzUifQ==</vt:lpwstr>
  </property>
  <property fmtid="{D5CDD505-2E9C-101B-9397-08002B2CF9AE}" pid="4" name="ICV">
    <vt:lpwstr>7EA031DA627D4E7DA3B5A0AC8E9C7171_12</vt:lpwstr>
  </property>
</Properties>
</file>